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92" w:rsidRPr="0086329F" w:rsidRDefault="00A8118C" w:rsidP="00F76F92">
      <w:pPr>
        <w:spacing w:after="240"/>
        <w:rPr>
          <w:rFonts w:ascii="Arial" w:hAnsi="Arial" w:cs="Arial"/>
        </w:rPr>
      </w:pPr>
      <w:r>
        <w:rPr>
          <w:rFonts w:ascii="Arial" w:hAnsi="Arial" w:cs="Arial"/>
          <w:noProof/>
          <w:lang w:eastAsia="en-GB"/>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r w:rsidR="00C17DBB" w:rsidRPr="004D60CC">
        <w:rPr>
          <w:noProof/>
          <w:lang w:eastAsia="en-GB"/>
        </w:rPr>
        <w:drawing>
          <wp:inline distT="0" distB="0" distL="0" distR="0" wp14:anchorId="2DCAEB46" wp14:editId="5CB0B2AC">
            <wp:extent cx="2751349" cy="975201"/>
            <wp:effectExtent l="0" t="0" r="0" b="0"/>
            <wp:docPr id="2" name="Picture 2" descr="I:\CSRP\ACLS\SHARED 0809 onwards\Marketing - Communications\15-16\Inspire communication\Inspire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RP\ACLS\SHARED 0809 onwards\Marketing - Communications\15-16\Inspire communication\Inspire logo colour .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68" t="28868" r="11041" b="26009"/>
                    <a:stretch/>
                  </pic:blipFill>
                  <pic:spPr bwMode="auto">
                    <a:xfrm>
                      <a:off x="0" y="0"/>
                      <a:ext cx="2799005" cy="992092"/>
                    </a:xfrm>
                    <a:prstGeom prst="rect">
                      <a:avLst/>
                    </a:prstGeom>
                    <a:noFill/>
                    <a:ln>
                      <a:noFill/>
                    </a:ln>
                    <a:extLst>
                      <a:ext uri="{53640926-AAD7-44D8-BBD7-CCE9431645EC}">
                        <a14:shadowObscured xmlns:a14="http://schemas.microsoft.com/office/drawing/2010/main"/>
                      </a:ext>
                    </a:extLst>
                  </pic:spPr>
                </pic:pic>
              </a:graphicData>
            </a:graphic>
          </wp:inline>
        </w:drawing>
      </w:r>
    </w:p>
    <w:p w:rsidR="00F76F92" w:rsidRPr="00A840C1" w:rsidRDefault="00A840C1" w:rsidP="00495013">
      <w:pPr>
        <w:spacing w:after="120"/>
        <w:jc w:val="center"/>
        <w:rPr>
          <w:rFonts w:ascii="Arial" w:hAnsi="Arial" w:cs="Arial"/>
          <w:b/>
          <w:sz w:val="44"/>
          <w:szCs w:val="44"/>
        </w:rPr>
      </w:pPr>
      <w:r w:rsidRPr="00A840C1">
        <w:rPr>
          <w:rFonts w:ascii="Arial" w:hAnsi="Arial" w:cs="Arial"/>
          <w:b/>
          <w:sz w:val="44"/>
          <w:szCs w:val="44"/>
        </w:rPr>
        <w:t>Inspire Learning</w:t>
      </w:r>
    </w:p>
    <w:p w:rsidR="00F76F92" w:rsidRPr="0086329F" w:rsidRDefault="00C17DBB" w:rsidP="00495013">
      <w:pPr>
        <w:jc w:val="center"/>
        <w:rPr>
          <w:rFonts w:ascii="Arial" w:hAnsi="Arial" w:cs="Arial"/>
          <w:b/>
          <w:sz w:val="44"/>
          <w:szCs w:val="44"/>
        </w:rPr>
      </w:pPr>
      <w:r>
        <w:rPr>
          <w:rFonts w:ascii="Arial" w:hAnsi="Arial" w:cs="Arial"/>
          <w:b/>
          <w:sz w:val="44"/>
          <w:szCs w:val="44"/>
        </w:rPr>
        <w:t>Self-</w:t>
      </w:r>
      <w:r w:rsidR="00F76F92" w:rsidRPr="0086329F">
        <w:rPr>
          <w:rFonts w:ascii="Arial" w:hAnsi="Arial" w:cs="Arial"/>
          <w:b/>
          <w:sz w:val="44"/>
          <w:szCs w:val="44"/>
        </w:rPr>
        <w:t>Assessment Report</w:t>
      </w:r>
    </w:p>
    <w:p w:rsidR="00AC1A4B" w:rsidRPr="0086329F" w:rsidRDefault="00F76F92" w:rsidP="00495013">
      <w:pPr>
        <w:jc w:val="center"/>
        <w:rPr>
          <w:rFonts w:ascii="Arial" w:hAnsi="Arial" w:cs="Arial"/>
          <w:b/>
          <w:sz w:val="44"/>
          <w:szCs w:val="44"/>
        </w:rPr>
      </w:pPr>
      <w:r w:rsidRPr="0086329F">
        <w:rPr>
          <w:rFonts w:ascii="Arial" w:hAnsi="Arial" w:cs="Arial"/>
          <w:b/>
          <w:sz w:val="44"/>
          <w:szCs w:val="44"/>
        </w:rPr>
        <w:t>August 201</w:t>
      </w:r>
      <w:r w:rsidR="00A840C1">
        <w:rPr>
          <w:rFonts w:ascii="Arial" w:hAnsi="Arial" w:cs="Arial"/>
          <w:b/>
          <w:sz w:val="44"/>
          <w:szCs w:val="44"/>
        </w:rPr>
        <w:t>6</w:t>
      </w:r>
      <w:r w:rsidRPr="0086329F">
        <w:rPr>
          <w:rFonts w:ascii="Arial" w:hAnsi="Arial" w:cs="Arial"/>
          <w:b/>
          <w:sz w:val="44"/>
          <w:szCs w:val="44"/>
        </w:rPr>
        <w:t>-July 201</w:t>
      </w:r>
      <w:r w:rsidR="00A840C1">
        <w:rPr>
          <w:rFonts w:ascii="Arial" w:hAnsi="Arial" w:cs="Arial"/>
          <w:b/>
          <w:sz w:val="44"/>
          <w:szCs w:val="44"/>
        </w:rPr>
        <w:t>7</w:t>
      </w:r>
    </w:p>
    <w:p w:rsidR="00B73D1C" w:rsidRPr="0086329F" w:rsidRDefault="00A8118C" w:rsidP="00F76F92">
      <w:pPr>
        <w:rPr>
          <w:rFonts w:ascii="Arial" w:hAnsi="Arial" w:cs="Arial"/>
          <w:b/>
          <w:sz w:val="44"/>
          <w:szCs w:val="4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502920</wp:posOffset>
                </wp:positionV>
                <wp:extent cx="6130290" cy="230505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305050"/>
                        </a:xfrm>
                        <a:prstGeom prst="rect">
                          <a:avLst/>
                        </a:prstGeom>
                        <a:solidFill>
                          <a:srgbClr val="EAEAEA"/>
                        </a:solidFill>
                        <a:ln w="9525">
                          <a:solidFill>
                            <a:srgbClr val="000000"/>
                          </a:solidFill>
                          <a:miter lim="800000"/>
                          <a:headEnd/>
                          <a:tailEnd/>
                        </a:ln>
                      </wps:spPr>
                      <wps:txbx>
                        <w:txbxContent>
                          <w:p w:rsidR="008166D1" w:rsidRPr="001F5DB0" w:rsidRDefault="008166D1" w:rsidP="00380B20">
                            <w:pPr>
                              <w:jc w:val="center"/>
                              <w:rPr>
                                <w:rFonts w:ascii="Arial" w:hAnsi="Arial" w:cs="Arial"/>
                                <w:b/>
                                <w:sz w:val="56"/>
                                <w:szCs w:val="56"/>
                                <w:u w:val="single"/>
                              </w:rPr>
                            </w:pPr>
                            <w:r w:rsidRPr="001F5DB0">
                              <w:rPr>
                                <w:rFonts w:ascii="Arial" w:hAnsi="Arial" w:cs="Arial"/>
                                <w:b/>
                                <w:sz w:val="56"/>
                                <w:szCs w:val="56"/>
                                <w:u w:val="single"/>
                              </w:rPr>
                              <w:t>Mission Statement</w:t>
                            </w:r>
                          </w:p>
                          <w:p w:rsidR="008166D1" w:rsidRPr="001F5DB0" w:rsidRDefault="008166D1" w:rsidP="00380B20">
                            <w:pPr>
                              <w:jc w:val="both"/>
                              <w:rPr>
                                <w:rFonts w:ascii="Arial" w:hAnsi="Arial" w:cs="Arial"/>
                                <w:b/>
                                <w:sz w:val="24"/>
                                <w:u w:val="single"/>
                              </w:rPr>
                            </w:pPr>
                          </w:p>
                          <w:p w:rsidR="008166D1" w:rsidRPr="001F5DB0" w:rsidRDefault="008166D1" w:rsidP="00380B20">
                            <w:pPr>
                              <w:jc w:val="both"/>
                              <w:rPr>
                                <w:rFonts w:ascii="Arial" w:hAnsi="Arial" w:cs="Arial"/>
                                <w:b/>
                                <w:sz w:val="24"/>
                                <w:u w:val="single"/>
                              </w:rPr>
                            </w:pPr>
                          </w:p>
                          <w:p w:rsidR="008166D1" w:rsidRPr="0080590A" w:rsidRDefault="008166D1" w:rsidP="00B602D1">
                            <w:pPr>
                              <w:jc w:val="both"/>
                              <w:rPr>
                                <w:rFonts w:ascii="Arial" w:hAnsi="Arial" w:cs="Arial"/>
                                <w:i/>
                                <w:color w:val="auto"/>
                                <w:sz w:val="36"/>
                                <w:szCs w:val="36"/>
                              </w:rPr>
                            </w:pPr>
                            <w:r w:rsidRPr="0080590A">
                              <w:rPr>
                                <w:rFonts w:ascii="Arial" w:hAnsi="Arial" w:cs="Arial"/>
                                <w:i/>
                                <w:color w:val="auto"/>
                                <w:sz w:val="36"/>
                                <w:szCs w:val="36"/>
                              </w:rPr>
                              <w:t>“</w:t>
                            </w:r>
                            <w:r w:rsidRPr="0080590A">
                              <w:rPr>
                                <w:rFonts w:ascii="Arial" w:hAnsi="Arial" w:cs="Arial"/>
                                <w:i/>
                                <w:iCs/>
                                <w:color w:val="auto"/>
                                <w:sz w:val="36"/>
                                <w:szCs w:val="36"/>
                              </w:rPr>
                              <w:t xml:space="preserve">Inspire Learning aims to provide its learners with an outstanding learning experience that enables them to make positive changes to their lives.” </w:t>
                            </w:r>
                          </w:p>
                          <w:p w:rsidR="008166D1" w:rsidRPr="000446B6" w:rsidRDefault="008166D1" w:rsidP="00B602D1">
                            <w:pPr>
                              <w:jc w:val="both"/>
                              <w:rPr>
                                <w:rFonts w:ascii="Geometr415 Md BT" w:hAnsi="Geometr415 Md BT" w:cs="Arial"/>
                                <w:i/>
                                <w:sz w:val="36"/>
                                <w:szCs w:val="3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9.6pt;width:482.7pt;height:18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" fillcolor="#eaeaea">
                <v:textbox>
                  <w:txbxContent>
                    <w:p w:rsidR="008166D1" w:rsidRPr="001F5DB0" w:rsidRDefault="008166D1" w:rsidP="00380B20">
                      <w:pPr>
                        <w:jc w:val="center"/>
                        <w:rPr>
                          <w:rFonts w:ascii="Arial" w:hAnsi="Arial" w:cs="Arial"/>
                          <w:b/>
                          <w:sz w:val="56"/>
                          <w:szCs w:val="56"/>
                          <w:u w:val="single"/>
                        </w:rPr>
                      </w:pPr>
                      <w:r w:rsidRPr="001F5DB0">
                        <w:rPr>
                          <w:rFonts w:ascii="Arial" w:hAnsi="Arial" w:cs="Arial"/>
                          <w:b/>
                          <w:sz w:val="56"/>
                          <w:szCs w:val="56"/>
                          <w:u w:val="single"/>
                        </w:rPr>
                        <w:t>Mission Statement</w:t>
                      </w:r>
                    </w:p>
                    <w:p w:rsidR="008166D1" w:rsidRPr="001F5DB0" w:rsidRDefault="008166D1" w:rsidP="00380B20">
                      <w:pPr>
                        <w:jc w:val="both"/>
                        <w:rPr>
                          <w:rFonts w:ascii="Arial" w:hAnsi="Arial" w:cs="Arial"/>
                          <w:b/>
                          <w:sz w:val="24"/>
                          <w:u w:val="single"/>
                        </w:rPr>
                      </w:pPr>
                    </w:p>
                    <w:p w:rsidR="008166D1" w:rsidRPr="001F5DB0" w:rsidRDefault="008166D1" w:rsidP="00380B20">
                      <w:pPr>
                        <w:jc w:val="both"/>
                        <w:rPr>
                          <w:rFonts w:ascii="Arial" w:hAnsi="Arial" w:cs="Arial"/>
                          <w:b/>
                          <w:sz w:val="24"/>
                          <w:u w:val="single"/>
                        </w:rPr>
                      </w:pPr>
                    </w:p>
                    <w:p w:rsidR="008166D1" w:rsidRPr="0080590A" w:rsidRDefault="008166D1" w:rsidP="00B602D1">
                      <w:pPr>
                        <w:jc w:val="both"/>
                        <w:rPr>
                          <w:rFonts w:ascii="Arial" w:hAnsi="Arial" w:cs="Arial"/>
                          <w:i/>
                          <w:color w:val="auto"/>
                          <w:sz w:val="36"/>
                          <w:szCs w:val="36"/>
                        </w:rPr>
                      </w:pPr>
                      <w:r w:rsidRPr="0080590A">
                        <w:rPr>
                          <w:rFonts w:ascii="Arial" w:hAnsi="Arial" w:cs="Arial"/>
                          <w:i/>
                          <w:color w:val="auto"/>
                          <w:sz w:val="36"/>
                          <w:szCs w:val="36"/>
                        </w:rPr>
                        <w:t>“</w:t>
                      </w:r>
                      <w:r w:rsidRPr="0080590A">
                        <w:rPr>
                          <w:rFonts w:ascii="Arial" w:hAnsi="Arial" w:cs="Arial"/>
                          <w:i/>
                          <w:iCs/>
                          <w:color w:val="auto"/>
                          <w:sz w:val="36"/>
                          <w:szCs w:val="36"/>
                        </w:rPr>
                        <w:t xml:space="preserve">Inspire Learning aims to provide its learners with an outstanding learning experience that enables them to make positive changes to their lives.” </w:t>
                      </w:r>
                    </w:p>
                    <w:p w:rsidR="008166D1" w:rsidRPr="000446B6" w:rsidRDefault="008166D1" w:rsidP="00B602D1">
                      <w:pPr>
                        <w:jc w:val="both"/>
                        <w:rPr>
                          <w:rFonts w:ascii="Geometr415 Md BT" w:hAnsi="Geometr415 Md BT" w:cs="Arial"/>
                          <w:i/>
                          <w:sz w:val="36"/>
                          <w:szCs w:val="36"/>
                        </w:rPr>
                      </w:pPr>
                    </w:p>
                  </w:txbxContent>
                </v:textbox>
                <w10:wrap type="square"/>
              </v:shape>
            </w:pict>
          </mc:Fallback>
        </mc:AlternateContent>
      </w:r>
    </w:p>
    <w:p w:rsidR="000446B6" w:rsidRDefault="000446B6" w:rsidP="00B73D1C">
      <w:pPr>
        <w:jc w:val="both"/>
        <w:rPr>
          <w:rFonts w:ascii="Arial" w:hAnsi="Arial" w:cs="Arial"/>
        </w:rPr>
      </w:pPr>
    </w:p>
    <w:p w:rsidR="00B73D1C" w:rsidRPr="0086329F" w:rsidRDefault="005F442F" w:rsidP="00B73D1C">
      <w:pPr>
        <w:jc w:val="both"/>
        <w:rPr>
          <w:rFonts w:ascii="Arial" w:hAnsi="Arial" w:cs="Arial"/>
          <w:i/>
          <w:sz w:val="24"/>
          <w:szCs w:val="24"/>
        </w:rPr>
      </w:pPr>
      <w:r>
        <w:rPr>
          <w:rFonts w:ascii="Arial" w:hAnsi="Arial" w:cs="Arial"/>
          <w:szCs w:val="28"/>
        </w:rPr>
        <w:tab/>
      </w:r>
      <w:r w:rsidR="00B73D1C" w:rsidRPr="0086329F">
        <w:rPr>
          <w:rFonts w:ascii="Arial" w:hAnsi="Arial" w:cs="Arial"/>
          <w:szCs w:val="28"/>
        </w:rPr>
        <w:tab/>
      </w:r>
      <w:r w:rsidR="00B73D1C" w:rsidRPr="0086329F">
        <w:rPr>
          <w:rFonts w:ascii="Arial" w:hAnsi="Arial" w:cs="Arial"/>
          <w:szCs w:val="28"/>
        </w:rPr>
        <w:tab/>
      </w:r>
      <w:r w:rsidR="00B73D1C" w:rsidRPr="0086329F">
        <w:rPr>
          <w:rFonts w:ascii="Arial" w:hAnsi="Arial" w:cs="Arial"/>
          <w:szCs w:val="28"/>
        </w:rPr>
        <w:tab/>
      </w:r>
      <w:r w:rsidR="00B73D1C" w:rsidRPr="0086329F">
        <w:rPr>
          <w:rFonts w:ascii="Arial" w:hAnsi="Arial" w:cs="Arial"/>
          <w:szCs w:val="28"/>
        </w:rPr>
        <w:tab/>
      </w:r>
    </w:p>
    <w:p w:rsidR="00461D9A" w:rsidRPr="0086329F" w:rsidRDefault="00461D9A" w:rsidP="00B73D1C">
      <w:pPr>
        <w:jc w:val="both"/>
        <w:rPr>
          <w:rFonts w:ascii="Arial" w:hAnsi="Arial" w:cs="Arial"/>
        </w:rPr>
      </w:pPr>
    </w:p>
    <w:p w:rsidR="006933B1" w:rsidRDefault="00B73D1C" w:rsidP="00B73D1C">
      <w:pPr>
        <w:jc w:val="both"/>
        <w:rPr>
          <w:rFonts w:ascii="Arial" w:hAnsi="Arial" w:cs="Arial"/>
          <w:noProof/>
          <w:lang w:eastAsia="en-GB"/>
        </w:rPr>
      </w:pPr>
      <w:r w:rsidRPr="0086329F">
        <w:rPr>
          <w:rFonts w:ascii="Arial" w:hAnsi="Arial" w:cs="Arial"/>
        </w:rPr>
        <w:tab/>
      </w:r>
    </w:p>
    <w:p w:rsidR="006933B1" w:rsidRDefault="006933B1" w:rsidP="00B73D1C">
      <w:pPr>
        <w:jc w:val="both"/>
        <w:rPr>
          <w:rFonts w:ascii="Arial" w:hAnsi="Arial" w:cs="Arial"/>
          <w:noProof/>
          <w:lang w:eastAsia="en-GB"/>
        </w:rPr>
      </w:pPr>
    </w:p>
    <w:p w:rsidR="00BB6B24" w:rsidRPr="0086329F" w:rsidRDefault="00CD1929" w:rsidP="00BB6B24">
      <w:pPr>
        <w:jc w:val="both"/>
        <w:rPr>
          <w:rFonts w:ascii="Arial" w:hAnsi="Arial" w:cs="Arial"/>
          <w:i/>
          <w:sz w:val="24"/>
          <w:szCs w:val="24"/>
        </w:rPr>
      </w:pPr>
      <w:r w:rsidRPr="0086329F">
        <w:rPr>
          <w:rFonts w:ascii="Arial" w:hAnsi="Arial" w:cs="Arial"/>
        </w:rPr>
        <w:tab/>
      </w:r>
      <w:r w:rsidR="006933B1">
        <w:rPr>
          <w:rFonts w:ascii="Arial" w:hAnsi="Arial" w:cs="Arial"/>
        </w:rPr>
        <w:tab/>
      </w:r>
      <w:r w:rsidR="006933B1">
        <w:rPr>
          <w:rFonts w:ascii="Arial" w:hAnsi="Arial" w:cs="Arial"/>
        </w:rPr>
        <w:tab/>
      </w:r>
      <w:r w:rsidR="006933B1">
        <w:rPr>
          <w:rFonts w:ascii="Arial" w:hAnsi="Arial" w:cs="Arial"/>
        </w:rPr>
        <w:tab/>
      </w:r>
      <w:r w:rsidR="006933B1">
        <w:rPr>
          <w:rFonts w:ascii="Arial" w:hAnsi="Arial" w:cs="Arial"/>
        </w:rPr>
        <w:tab/>
      </w:r>
      <w:r w:rsidR="006933B1">
        <w:rPr>
          <w:rFonts w:ascii="Arial" w:hAnsi="Arial" w:cs="Arial"/>
        </w:rPr>
        <w:tab/>
      </w:r>
      <w:r w:rsidR="006933B1">
        <w:rPr>
          <w:rFonts w:ascii="Arial" w:hAnsi="Arial" w:cs="Arial"/>
        </w:rPr>
        <w:tab/>
      </w:r>
    </w:p>
    <w:p w:rsidR="00B73D1C" w:rsidRPr="0086329F" w:rsidRDefault="00B73D1C" w:rsidP="00CD1929">
      <w:pPr>
        <w:ind w:left="720" w:firstLine="720"/>
        <w:jc w:val="both"/>
        <w:rPr>
          <w:rFonts w:ascii="Arial" w:hAnsi="Arial" w:cs="Arial"/>
          <w:i/>
          <w:sz w:val="24"/>
          <w:szCs w:val="24"/>
        </w:rPr>
      </w:pPr>
    </w:p>
    <w:p w:rsidR="00F17B85" w:rsidRPr="0086329F" w:rsidRDefault="00F17B85" w:rsidP="00B73D1C">
      <w:pPr>
        <w:ind w:firstLine="720"/>
        <w:jc w:val="both"/>
        <w:rPr>
          <w:rFonts w:ascii="Arial" w:hAnsi="Arial" w:cs="Arial"/>
          <w:i/>
          <w:sz w:val="24"/>
          <w:szCs w:val="24"/>
        </w:rPr>
      </w:pPr>
    </w:p>
    <w:p w:rsidR="00F17B85" w:rsidRPr="0086329F" w:rsidRDefault="00805687" w:rsidP="00F17B85">
      <w:pPr>
        <w:jc w:val="both"/>
        <w:rPr>
          <w:rFonts w:ascii="Arial" w:hAnsi="Arial" w:cs="Arial"/>
          <w:b/>
          <w:i/>
          <w:sz w:val="24"/>
          <w:szCs w:val="24"/>
        </w:rPr>
      </w:pPr>
      <w:r>
        <w:rPr>
          <w:rFonts w:ascii="Arial" w:hAnsi="Arial" w:cs="Arial"/>
          <w:b/>
          <w:i/>
          <w:sz w:val="24"/>
          <w:szCs w:val="24"/>
        </w:rPr>
        <w:br w:type="page"/>
      </w:r>
      <w:bookmarkStart w:id="0" w:name="_GoBack"/>
      <w:bookmarkEnd w:id="0"/>
    </w:p>
    <w:p w:rsidR="00F17B85" w:rsidRPr="0086329F" w:rsidRDefault="00F17B85" w:rsidP="00F17B85">
      <w:pPr>
        <w:jc w:val="both"/>
        <w:rPr>
          <w:rFonts w:ascii="Arial" w:hAnsi="Arial" w:cs="Arial"/>
          <w:b/>
          <w:sz w:val="24"/>
        </w:rPr>
      </w:pPr>
      <w:r w:rsidRPr="0086329F">
        <w:rPr>
          <w:rFonts w:ascii="Arial" w:hAnsi="Arial" w:cs="Arial"/>
          <w:b/>
          <w:sz w:val="24"/>
          <w:u w:val="single"/>
        </w:rPr>
        <w:lastRenderedPageBreak/>
        <w:t>Contents</w:t>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Pr="0086329F">
        <w:rPr>
          <w:rFonts w:ascii="Arial" w:hAnsi="Arial" w:cs="Arial"/>
          <w:b/>
          <w:sz w:val="24"/>
        </w:rPr>
        <w:tab/>
      </w:r>
      <w:r w:rsidR="00A46A78">
        <w:rPr>
          <w:rFonts w:ascii="Arial" w:hAnsi="Arial" w:cs="Arial"/>
          <w:b/>
          <w:sz w:val="24"/>
        </w:rPr>
        <w:t xml:space="preserve">       </w:t>
      </w:r>
      <w:r w:rsidRPr="0086329F">
        <w:rPr>
          <w:rFonts w:ascii="Arial" w:hAnsi="Arial" w:cs="Arial"/>
          <w:b/>
          <w:sz w:val="24"/>
          <w:u w:val="single"/>
        </w:rPr>
        <w:t>Page</w:t>
      </w:r>
    </w:p>
    <w:p w:rsidR="00F17B85" w:rsidRPr="0086329F" w:rsidRDefault="00F17B85" w:rsidP="00F17B85">
      <w:pPr>
        <w:jc w:val="both"/>
        <w:rPr>
          <w:rFonts w:ascii="Arial" w:hAnsi="Arial" w:cs="Arial"/>
          <w:b/>
          <w:sz w:val="24"/>
        </w:rPr>
      </w:pPr>
    </w:p>
    <w:p w:rsidR="00F17B85" w:rsidRPr="00E66359" w:rsidRDefault="00F17B85" w:rsidP="00F17B85">
      <w:pPr>
        <w:spacing w:after="120"/>
        <w:jc w:val="both"/>
        <w:rPr>
          <w:rFonts w:ascii="Arial" w:hAnsi="Arial" w:cs="Arial"/>
          <w:b/>
          <w:color w:val="auto"/>
          <w:sz w:val="16"/>
        </w:rPr>
      </w:pPr>
      <w:r w:rsidRPr="007156FC">
        <w:rPr>
          <w:rFonts w:ascii="Arial" w:hAnsi="Arial" w:cs="Arial"/>
          <w:b/>
          <w:color w:val="auto"/>
          <w:sz w:val="24"/>
        </w:rPr>
        <w:t>Introduction</w:t>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Pr="007156FC">
        <w:rPr>
          <w:rFonts w:ascii="Arial" w:hAnsi="Arial" w:cs="Arial"/>
          <w:b/>
          <w:color w:val="auto"/>
          <w:sz w:val="24"/>
        </w:rPr>
        <w:tab/>
      </w:r>
      <w:r w:rsidR="00D011CE" w:rsidRPr="007156FC">
        <w:rPr>
          <w:rFonts w:ascii="Arial" w:hAnsi="Arial" w:cs="Arial"/>
          <w:b/>
          <w:color w:val="auto"/>
          <w:sz w:val="24"/>
        </w:rPr>
        <w:tab/>
      </w:r>
      <w:r w:rsidR="001873B1" w:rsidRPr="00E66359">
        <w:rPr>
          <w:rFonts w:ascii="Arial" w:hAnsi="Arial" w:cs="Arial"/>
          <w:b/>
          <w:color w:val="auto"/>
          <w:sz w:val="24"/>
        </w:rPr>
        <w:t>3</w:t>
      </w:r>
    </w:p>
    <w:p w:rsidR="00F17B85" w:rsidRPr="00E66359" w:rsidRDefault="00B77E96" w:rsidP="00F17B85">
      <w:pPr>
        <w:tabs>
          <w:tab w:val="left" w:pos="8085"/>
        </w:tabs>
        <w:spacing w:after="120"/>
        <w:jc w:val="both"/>
        <w:rPr>
          <w:rFonts w:ascii="Arial" w:hAnsi="Arial" w:cs="Arial"/>
          <w:b/>
          <w:color w:val="auto"/>
          <w:sz w:val="24"/>
          <w:szCs w:val="24"/>
        </w:rPr>
      </w:pPr>
      <w:r w:rsidRPr="00E66359">
        <w:rPr>
          <w:rFonts w:ascii="Arial" w:hAnsi="Arial" w:cs="Arial"/>
          <w:b/>
          <w:color w:val="auto"/>
          <w:sz w:val="24"/>
          <w:szCs w:val="24"/>
        </w:rPr>
        <w:t>Summary of grades</w:t>
      </w:r>
      <w:r w:rsidRPr="00E66359">
        <w:rPr>
          <w:rFonts w:ascii="Arial" w:hAnsi="Arial" w:cs="Arial"/>
          <w:b/>
          <w:color w:val="auto"/>
          <w:sz w:val="24"/>
          <w:szCs w:val="24"/>
        </w:rPr>
        <w:tab/>
      </w:r>
      <w:r w:rsidRPr="00E66359">
        <w:rPr>
          <w:rFonts w:ascii="Arial" w:hAnsi="Arial" w:cs="Arial"/>
          <w:b/>
          <w:color w:val="auto"/>
          <w:sz w:val="24"/>
          <w:szCs w:val="24"/>
        </w:rPr>
        <w:tab/>
      </w:r>
      <w:r w:rsidR="00EC4EE5">
        <w:rPr>
          <w:rFonts w:ascii="Arial" w:hAnsi="Arial" w:cs="Arial"/>
          <w:b/>
          <w:color w:val="auto"/>
          <w:sz w:val="24"/>
          <w:szCs w:val="24"/>
        </w:rPr>
        <w:t>7</w:t>
      </w:r>
    </w:p>
    <w:p w:rsidR="00F17B85" w:rsidRPr="00E66359" w:rsidRDefault="00DE7A7A" w:rsidP="00F17B85">
      <w:pPr>
        <w:spacing w:after="120"/>
        <w:jc w:val="both"/>
        <w:rPr>
          <w:rFonts w:ascii="Arial" w:hAnsi="Arial" w:cs="Arial"/>
          <w:b/>
          <w:color w:val="auto"/>
          <w:sz w:val="24"/>
          <w:szCs w:val="24"/>
        </w:rPr>
      </w:pPr>
      <w:r w:rsidRPr="00E66359">
        <w:rPr>
          <w:rFonts w:ascii="Arial" w:hAnsi="Arial" w:cs="Arial"/>
          <w:b/>
          <w:color w:val="auto"/>
          <w:sz w:val="24"/>
          <w:szCs w:val="24"/>
        </w:rPr>
        <w:t>Overall e</w:t>
      </w:r>
      <w:r w:rsidR="00F17B85" w:rsidRPr="00E66359">
        <w:rPr>
          <w:rFonts w:ascii="Arial" w:hAnsi="Arial" w:cs="Arial"/>
          <w:b/>
          <w:color w:val="auto"/>
          <w:sz w:val="24"/>
          <w:szCs w:val="24"/>
        </w:rPr>
        <w:t>ffectiveness</w:t>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F17B85" w:rsidRPr="00E66359">
        <w:rPr>
          <w:rFonts w:ascii="Arial" w:hAnsi="Arial" w:cs="Arial"/>
          <w:b/>
          <w:color w:val="auto"/>
          <w:sz w:val="24"/>
          <w:szCs w:val="24"/>
        </w:rPr>
        <w:tab/>
      </w:r>
      <w:r w:rsidR="00D011CE" w:rsidRPr="00E66359">
        <w:rPr>
          <w:rFonts w:ascii="Arial" w:hAnsi="Arial" w:cs="Arial"/>
          <w:b/>
          <w:color w:val="auto"/>
          <w:sz w:val="24"/>
          <w:szCs w:val="24"/>
        </w:rPr>
        <w:tab/>
      </w:r>
      <w:r w:rsidR="00EC4EE5">
        <w:rPr>
          <w:rFonts w:ascii="Arial" w:hAnsi="Arial" w:cs="Arial"/>
          <w:b/>
          <w:color w:val="auto"/>
          <w:sz w:val="24"/>
          <w:szCs w:val="24"/>
        </w:rPr>
        <w:t>8</w:t>
      </w:r>
    </w:p>
    <w:p w:rsidR="00F17B85" w:rsidRPr="00E66359" w:rsidRDefault="00F17B85" w:rsidP="00F17B85">
      <w:pPr>
        <w:spacing w:after="120"/>
        <w:jc w:val="both"/>
        <w:rPr>
          <w:rFonts w:ascii="Arial" w:hAnsi="Arial" w:cs="Arial"/>
          <w:b/>
          <w:color w:val="auto"/>
          <w:sz w:val="24"/>
          <w:szCs w:val="24"/>
        </w:rPr>
      </w:pPr>
      <w:r w:rsidRPr="00E66359">
        <w:rPr>
          <w:rFonts w:ascii="Arial" w:hAnsi="Arial" w:cs="Arial"/>
          <w:b/>
          <w:color w:val="auto"/>
          <w:sz w:val="24"/>
          <w:szCs w:val="24"/>
        </w:rPr>
        <w:t>Outcomes for learners</w:t>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Pr="00E66359">
        <w:rPr>
          <w:rFonts w:ascii="Arial" w:hAnsi="Arial" w:cs="Arial"/>
          <w:b/>
          <w:color w:val="auto"/>
          <w:sz w:val="24"/>
          <w:szCs w:val="24"/>
        </w:rPr>
        <w:tab/>
      </w:r>
      <w:r w:rsidR="00D011CE" w:rsidRPr="00E66359">
        <w:rPr>
          <w:rFonts w:ascii="Arial" w:hAnsi="Arial" w:cs="Arial"/>
          <w:b/>
          <w:color w:val="auto"/>
          <w:sz w:val="24"/>
          <w:szCs w:val="24"/>
        </w:rPr>
        <w:tab/>
      </w:r>
      <w:r w:rsidR="00EC4EE5">
        <w:rPr>
          <w:rFonts w:ascii="Arial" w:hAnsi="Arial" w:cs="Arial"/>
          <w:b/>
          <w:color w:val="auto"/>
          <w:sz w:val="24"/>
          <w:szCs w:val="24"/>
        </w:rPr>
        <w:t>9</w:t>
      </w:r>
    </w:p>
    <w:p w:rsidR="00F17B85" w:rsidRPr="00E66359" w:rsidRDefault="00F17B85" w:rsidP="00F17B85">
      <w:pPr>
        <w:spacing w:after="120"/>
        <w:jc w:val="both"/>
        <w:rPr>
          <w:rFonts w:ascii="Arial" w:hAnsi="Arial" w:cs="Arial"/>
          <w:b/>
          <w:color w:val="auto"/>
          <w:sz w:val="24"/>
          <w:szCs w:val="24"/>
        </w:rPr>
      </w:pPr>
      <w:r w:rsidRPr="00E66359">
        <w:rPr>
          <w:rFonts w:ascii="Arial" w:hAnsi="Arial" w:cs="Arial"/>
          <w:b/>
          <w:color w:val="auto"/>
          <w:sz w:val="24"/>
          <w:szCs w:val="24"/>
        </w:rPr>
        <w:t xml:space="preserve">Quality of </w:t>
      </w:r>
      <w:r w:rsidR="00DE7A7A" w:rsidRPr="00E66359">
        <w:rPr>
          <w:rFonts w:ascii="Arial" w:hAnsi="Arial" w:cs="Arial"/>
          <w:b/>
          <w:color w:val="auto"/>
          <w:sz w:val="24"/>
          <w:szCs w:val="24"/>
        </w:rPr>
        <w:t>teaching, learning and assessment</w:t>
      </w:r>
      <w:r w:rsidR="00DE7A7A" w:rsidRPr="00E66359">
        <w:rPr>
          <w:rFonts w:ascii="Arial" w:hAnsi="Arial" w:cs="Arial"/>
          <w:b/>
          <w:color w:val="auto"/>
          <w:sz w:val="24"/>
          <w:szCs w:val="24"/>
        </w:rPr>
        <w:tab/>
      </w:r>
      <w:r w:rsidR="00DE7A7A" w:rsidRPr="00E66359">
        <w:rPr>
          <w:rFonts w:ascii="Arial" w:hAnsi="Arial" w:cs="Arial"/>
          <w:b/>
          <w:color w:val="auto"/>
          <w:sz w:val="24"/>
          <w:szCs w:val="24"/>
        </w:rPr>
        <w:tab/>
      </w:r>
      <w:r w:rsidR="00DE7A7A" w:rsidRPr="00E66359">
        <w:rPr>
          <w:rFonts w:ascii="Arial" w:hAnsi="Arial" w:cs="Arial"/>
          <w:b/>
          <w:color w:val="auto"/>
          <w:sz w:val="24"/>
          <w:szCs w:val="24"/>
        </w:rPr>
        <w:tab/>
      </w:r>
      <w:r w:rsidR="00DE7A7A" w:rsidRPr="00E66359">
        <w:rPr>
          <w:rFonts w:ascii="Arial" w:hAnsi="Arial" w:cs="Arial"/>
          <w:b/>
          <w:color w:val="auto"/>
          <w:sz w:val="24"/>
          <w:szCs w:val="24"/>
        </w:rPr>
        <w:tab/>
      </w:r>
      <w:r w:rsidR="00DE7A7A" w:rsidRPr="00E66359">
        <w:rPr>
          <w:rFonts w:ascii="Arial" w:hAnsi="Arial" w:cs="Arial"/>
          <w:b/>
          <w:color w:val="auto"/>
          <w:sz w:val="24"/>
          <w:szCs w:val="24"/>
        </w:rPr>
        <w:tab/>
      </w:r>
      <w:r w:rsidR="001873B1" w:rsidRPr="00E66359">
        <w:rPr>
          <w:rFonts w:ascii="Arial" w:hAnsi="Arial" w:cs="Arial"/>
          <w:b/>
          <w:color w:val="auto"/>
          <w:sz w:val="24"/>
          <w:szCs w:val="24"/>
        </w:rPr>
        <w:t>1</w:t>
      </w:r>
      <w:r w:rsidR="00EC4EE5">
        <w:rPr>
          <w:rFonts w:ascii="Arial" w:hAnsi="Arial" w:cs="Arial"/>
          <w:b/>
          <w:color w:val="auto"/>
          <w:sz w:val="24"/>
          <w:szCs w:val="24"/>
        </w:rPr>
        <w:t>3</w:t>
      </w:r>
    </w:p>
    <w:p w:rsidR="001A06E9" w:rsidRPr="00E66359" w:rsidRDefault="00DE7A7A" w:rsidP="00DE7A7A">
      <w:pPr>
        <w:spacing w:after="120"/>
        <w:jc w:val="both"/>
        <w:rPr>
          <w:rFonts w:ascii="Arial" w:hAnsi="Arial" w:cs="Arial"/>
          <w:b/>
          <w:color w:val="auto"/>
          <w:sz w:val="24"/>
        </w:rPr>
      </w:pPr>
      <w:r w:rsidRPr="00E66359">
        <w:rPr>
          <w:rFonts w:ascii="Arial" w:hAnsi="Arial" w:cs="Arial"/>
          <w:b/>
          <w:color w:val="auto"/>
          <w:sz w:val="24"/>
        </w:rPr>
        <w:t>Effectiveness of l</w:t>
      </w:r>
      <w:r w:rsidR="00F17B85" w:rsidRPr="00E66359">
        <w:rPr>
          <w:rFonts w:ascii="Arial" w:hAnsi="Arial" w:cs="Arial"/>
          <w:b/>
          <w:color w:val="auto"/>
          <w:sz w:val="24"/>
        </w:rPr>
        <w:t xml:space="preserve">eadership and </w:t>
      </w:r>
      <w:r w:rsidR="00805687" w:rsidRPr="00E66359">
        <w:rPr>
          <w:rFonts w:ascii="Arial" w:hAnsi="Arial" w:cs="Arial"/>
          <w:b/>
          <w:color w:val="auto"/>
          <w:sz w:val="24"/>
        </w:rPr>
        <w:t>management</w:t>
      </w:r>
      <w:r w:rsidR="001873B1" w:rsidRPr="00E66359">
        <w:rPr>
          <w:rFonts w:ascii="Arial" w:hAnsi="Arial" w:cs="Arial"/>
          <w:b/>
          <w:color w:val="auto"/>
          <w:sz w:val="24"/>
        </w:rPr>
        <w:tab/>
      </w:r>
      <w:r w:rsidR="001873B1" w:rsidRPr="00E66359">
        <w:rPr>
          <w:rFonts w:ascii="Arial" w:hAnsi="Arial" w:cs="Arial"/>
          <w:b/>
          <w:color w:val="auto"/>
          <w:sz w:val="24"/>
        </w:rPr>
        <w:tab/>
      </w:r>
      <w:r w:rsidR="001873B1" w:rsidRPr="00E66359">
        <w:rPr>
          <w:rFonts w:ascii="Arial" w:hAnsi="Arial" w:cs="Arial"/>
          <w:b/>
          <w:color w:val="auto"/>
          <w:sz w:val="24"/>
        </w:rPr>
        <w:tab/>
      </w:r>
      <w:r w:rsidR="001873B1" w:rsidRPr="00E66359">
        <w:rPr>
          <w:rFonts w:ascii="Arial" w:hAnsi="Arial" w:cs="Arial"/>
          <w:b/>
          <w:color w:val="auto"/>
          <w:sz w:val="24"/>
        </w:rPr>
        <w:tab/>
      </w:r>
      <w:r w:rsidR="001873B1" w:rsidRPr="00E66359">
        <w:rPr>
          <w:rFonts w:ascii="Arial" w:hAnsi="Arial" w:cs="Arial"/>
          <w:b/>
          <w:color w:val="auto"/>
          <w:sz w:val="24"/>
        </w:rPr>
        <w:tab/>
        <w:t>1</w:t>
      </w:r>
      <w:r w:rsidR="00EC4EE5">
        <w:rPr>
          <w:rFonts w:ascii="Arial" w:hAnsi="Arial" w:cs="Arial"/>
          <w:b/>
          <w:color w:val="auto"/>
          <w:sz w:val="24"/>
        </w:rPr>
        <w:t>4</w:t>
      </w:r>
    </w:p>
    <w:p w:rsidR="00F17B85" w:rsidRPr="00E66359" w:rsidRDefault="001A06E9" w:rsidP="00DE7A7A">
      <w:pPr>
        <w:spacing w:after="120"/>
        <w:jc w:val="both"/>
        <w:rPr>
          <w:rFonts w:ascii="Arial" w:hAnsi="Arial" w:cs="Arial"/>
          <w:b/>
          <w:color w:val="auto"/>
          <w:sz w:val="24"/>
        </w:rPr>
      </w:pPr>
      <w:r w:rsidRPr="00E66359">
        <w:rPr>
          <w:rFonts w:ascii="Arial" w:hAnsi="Arial" w:cs="Arial"/>
          <w:b/>
          <w:color w:val="auto"/>
          <w:sz w:val="24"/>
        </w:rPr>
        <w:t>Personal development, behaviour and welfare</w:t>
      </w:r>
      <w:r w:rsidR="00805687" w:rsidRPr="00E66359">
        <w:rPr>
          <w:rFonts w:ascii="Arial" w:hAnsi="Arial" w:cs="Arial"/>
          <w:b/>
          <w:color w:val="auto"/>
          <w:sz w:val="24"/>
        </w:rPr>
        <w:tab/>
      </w:r>
      <w:r w:rsidR="00805687" w:rsidRPr="00E66359">
        <w:rPr>
          <w:rFonts w:ascii="Arial" w:hAnsi="Arial" w:cs="Arial"/>
          <w:b/>
          <w:color w:val="auto"/>
          <w:sz w:val="24"/>
        </w:rPr>
        <w:tab/>
      </w:r>
      <w:r w:rsidR="00805687" w:rsidRPr="00E66359">
        <w:rPr>
          <w:rFonts w:ascii="Arial" w:hAnsi="Arial" w:cs="Arial"/>
          <w:b/>
          <w:color w:val="auto"/>
          <w:sz w:val="24"/>
        </w:rPr>
        <w:tab/>
      </w:r>
      <w:r w:rsidR="00805687" w:rsidRPr="00E66359">
        <w:rPr>
          <w:rFonts w:ascii="Arial" w:hAnsi="Arial" w:cs="Arial"/>
          <w:b/>
          <w:color w:val="auto"/>
          <w:sz w:val="24"/>
        </w:rPr>
        <w:tab/>
      </w:r>
      <w:r w:rsidR="00805687" w:rsidRPr="00E66359">
        <w:rPr>
          <w:rFonts w:ascii="Arial" w:hAnsi="Arial" w:cs="Arial"/>
          <w:b/>
          <w:color w:val="auto"/>
          <w:sz w:val="24"/>
        </w:rPr>
        <w:tab/>
      </w:r>
      <w:r w:rsidR="001873B1" w:rsidRPr="00E66359">
        <w:rPr>
          <w:rFonts w:ascii="Arial" w:hAnsi="Arial" w:cs="Arial"/>
          <w:b/>
          <w:color w:val="auto"/>
          <w:sz w:val="24"/>
        </w:rPr>
        <w:t>1</w:t>
      </w:r>
      <w:r w:rsidR="00EC4EE5">
        <w:rPr>
          <w:rFonts w:ascii="Arial" w:hAnsi="Arial" w:cs="Arial"/>
          <w:b/>
          <w:color w:val="auto"/>
          <w:sz w:val="24"/>
        </w:rPr>
        <w:t>5</w:t>
      </w:r>
    </w:p>
    <w:p w:rsidR="005F6F45" w:rsidRPr="00E66359" w:rsidRDefault="007F5DC1" w:rsidP="005F6F45">
      <w:pPr>
        <w:spacing w:after="120"/>
        <w:jc w:val="center"/>
        <w:rPr>
          <w:rFonts w:ascii="Arial" w:hAnsi="Arial" w:cs="Arial"/>
          <w:b/>
          <w:color w:val="auto"/>
          <w:sz w:val="28"/>
          <w:szCs w:val="28"/>
        </w:rPr>
      </w:pPr>
      <w:r w:rsidRPr="00E66359">
        <w:rPr>
          <w:rFonts w:ascii="Arial" w:hAnsi="Arial" w:cs="Arial"/>
          <w:b/>
          <w:color w:val="auto"/>
          <w:sz w:val="28"/>
          <w:szCs w:val="28"/>
        </w:rPr>
        <w:t>-------------------------------------------------------------------------------------</w:t>
      </w:r>
    </w:p>
    <w:p w:rsidR="00DE7A7A" w:rsidRPr="00E66359" w:rsidRDefault="00F17B85" w:rsidP="00DE7A7A">
      <w:pPr>
        <w:spacing w:after="120"/>
        <w:jc w:val="both"/>
        <w:rPr>
          <w:rFonts w:ascii="Arial" w:hAnsi="Arial" w:cs="Arial"/>
          <w:b/>
          <w:color w:val="auto"/>
          <w:sz w:val="24"/>
        </w:rPr>
      </w:pPr>
      <w:r w:rsidRPr="00E66359">
        <w:rPr>
          <w:rFonts w:ascii="Arial" w:hAnsi="Arial" w:cs="Arial"/>
          <w:b/>
          <w:color w:val="auto"/>
          <w:sz w:val="24"/>
        </w:rPr>
        <w:t>Community Learning</w:t>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1873B1" w:rsidRPr="00E66359">
        <w:rPr>
          <w:rFonts w:ascii="Arial" w:hAnsi="Arial" w:cs="Arial"/>
          <w:b/>
          <w:color w:val="auto"/>
          <w:sz w:val="24"/>
        </w:rPr>
        <w:t>1</w:t>
      </w:r>
      <w:r w:rsidR="008E6CA6">
        <w:rPr>
          <w:rFonts w:ascii="Arial" w:hAnsi="Arial" w:cs="Arial"/>
          <w:b/>
          <w:color w:val="auto"/>
          <w:sz w:val="24"/>
        </w:rPr>
        <w:t>7</w:t>
      </w:r>
    </w:p>
    <w:p w:rsidR="00F17B85" w:rsidRPr="00E66359" w:rsidRDefault="00DE7A7A" w:rsidP="00DE7A7A">
      <w:pPr>
        <w:spacing w:after="120"/>
        <w:jc w:val="both"/>
        <w:rPr>
          <w:rFonts w:ascii="Arial" w:hAnsi="Arial" w:cs="Arial"/>
          <w:b/>
          <w:color w:val="auto"/>
          <w:sz w:val="24"/>
        </w:rPr>
      </w:pPr>
      <w:r w:rsidRPr="00E66359">
        <w:rPr>
          <w:rFonts w:ascii="Arial" w:hAnsi="Arial" w:cs="Arial"/>
          <w:b/>
          <w:color w:val="auto"/>
          <w:sz w:val="24"/>
        </w:rPr>
        <w:t>Provision for learners with learning difficult</w:t>
      </w:r>
      <w:r w:rsidR="007156FC" w:rsidRPr="00E66359">
        <w:rPr>
          <w:rFonts w:ascii="Arial" w:hAnsi="Arial" w:cs="Arial"/>
          <w:b/>
          <w:color w:val="auto"/>
          <w:sz w:val="24"/>
        </w:rPr>
        <w:t xml:space="preserve">ies and/or disabilities (LLDD) </w:t>
      </w:r>
      <w:r w:rsidR="007156FC" w:rsidRPr="00E66359">
        <w:rPr>
          <w:rFonts w:ascii="Arial" w:hAnsi="Arial" w:cs="Arial"/>
          <w:b/>
          <w:color w:val="auto"/>
          <w:sz w:val="24"/>
        </w:rPr>
        <w:tab/>
      </w:r>
      <w:r w:rsidR="001873B1" w:rsidRPr="00E66359">
        <w:rPr>
          <w:rFonts w:ascii="Arial" w:hAnsi="Arial" w:cs="Arial"/>
          <w:b/>
          <w:color w:val="auto"/>
          <w:sz w:val="24"/>
        </w:rPr>
        <w:t>2</w:t>
      </w:r>
      <w:r w:rsidR="00EC4EE5">
        <w:rPr>
          <w:rFonts w:ascii="Arial" w:hAnsi="Arial" w:cs="Arial"/>
          <w:b/>
          <w:color w:val="auto"/>
          <w:sz w:val="24"/>
        </w:rPr>
        <w:t>2</w:t>
      </w:r>
    </w:p>
    <w:p w:rsidR="00F17B85" w:rsidRPr="00E66359" w:rsidRDefault="00F17B85" w:rsidP="006933B1">
      <w:pPr>
        <w:spacing w:after="120"/>
        <w:jc w:val="both"/>
        <w:rPr>
          <w:rFonts w:ascii="Arial" w:hAnsi="Arial" w:cs="Arial"/>
          <w:b/>
          <w:color w:val="auto"/>
          <w:sz w:val="24"/>
        </w:rPr>
      </w:pPr>
      <w:r w:rsidRPr="00E66359">
        <w:rPr>
          <w:rFonts w:ascii="Arial" w:hAnsi="Arial" w:cs="Arial"/>
          <w:b/>
          <w:color w:val="auto"/>
          <w:sz w:val="24"/>
        </w:rPr>
        <w:t>Family Learning</w:t>
      </w:r>
      <w:r w:rsidRPr="00E66359">
        <w:rPr>
          <w:rFonts w:ascii="Arial" w:hAnsi="Arial" w:cs="Arial"/>
          <w:b/>
          <w:color w:val="auto"/>
          <w:sz w:val="24"/>
        </w:rPr>
        <w:tab/>
      </w:r>
      <w:r w:rsidR="00C3138B"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DE7A7A" w:rsidRPr="00E66359">
        <w:rPr>
          <w:rFonts w:ascii="Arial" w:hAnsi="Arial" w:cs="Arial"/>
          <w:b/>
          <w:color w:val="auto"/>
          <w:sz w:val="24"/>
        </w:rPr>
        <w:tab/>
      </w:r>
      <w:r w:rsidR="001873B1" w:rsidRPr="00E66359">
        <w:rPr>
          <w:rFonts w:ascii="Arial" w:hAnsi="Arial" w:cs="Arial"/>
          <w:b/>
          <w:color w:val="auto"/>
          <w:sz w:val="24"/>
        </w:rPr>
        <w:t>2</w:t>
      </w:r>
      <w:r w:rsidR="008E6CA6">
        <w:rPr>
          <w:rFonts w:ascii="Arial" w:hAnsi="Arial" w:cs="Arial"/>
          <w:b/>
          <w:color w:val="auto"/>
          <w:sz w:val="24"/>
        </w:rPr>
        <w:t>7</w:t>
      </w:r>
    </w:p>
    <w:p w:rsidR="005F6F45" w:rsidRPr="00E66359" w:rsidRDefault="005F6F45" w:rsidP="005F6F45">
      <w:pPr>
        <w:spacing w:after="120"/>
        <w:rPr>
          <w:rFonts w:ascii="Arial" w:hAnsi="Arial" w:cs="Arial"/>
          <w:b/>
          <w:color w:val="auto"/>
          <w:sz w:val="24"/>
        </w:rPr>
      </w:pPr>
      <w:r w:rsidRPr="00E66359">
        <w:rPr>
          <w:rFonts w:ascii="Arial" w:hAnsi="Arial" w:cs="Arial"/>
          <w:b/>
          <w:color w:val="auto"/>
          <w:sz w:val="24"/>
        </w:rPr>
        <w:t>Study Programmes</w:t>
      </w:r>
      <w:r w:rsidR="006933B1" w:rsidRPr="00E66359">
        <w:rPr>
          <w:rFonts w:ascii="Arial" w:hAnsi="Arial" w:cs="Arial"/>
          <w:b/>
          <w:color w:val="auto"/>
          <w:sz w:val="24"/>
        </w:rPr>
        <w:t>/Traineeships</w:t>
      </w:r>
      <w:r w:rsidR="00AA5727" w:rsidRPr="00E66359">
        <w:rPr>
          <w:rFonts w:ascii="Arial" w:hAnsi="Arial" w:cs="Arial"/>
          <w:b/>
          <w:color w:val="auto"/>
          <w:sz w:val="24"/>
        </w:rPr>
        <w:tab/>
      </w:r>
      <w:r w:rsidR="00AA5727" w:rsidRPr="00E66359">
        <w:rPr>
          <w:rFonts w:ascii="Arial" w:hAnsi="Arial" w:cs="Arial"/>
          <w:b/>
          <w:color w:val="auto"/>
          <w:sz w:val="24"/>
        </w:rPr>
        <w:tab/>
      </w:r>
      <w:r w:rsidR="00AA5727" w:rsidRPr="00E66359">
        <w:rPr>
          <w:rFonts w:ascii="Arial" w:hAnsi="Arial" w:cs="Arial"/>
          <w:b/>
          <w:color w:val="auto"/>
          <w:sz w:val="24"/>
        </w:rPr>
        <w:tab/>
      </w:r>
      <w:r w:rsidR="00AA5727" w:rsidRPr="00E66359">
        <w:rPr>
          <w:rFonts w:ascii="Arial" w:hAnsi="Arial" w:cs="Arial"/>
          <w:b/>
          <w:color w:val="auto"/>
          <w:sz w:val="24"/>
        </w:rPr>
        <w:tab/>
      </w:r>
      <w:r w:rsidR="00AA5727" w:rsidRPr="00E66359">
        <w:rPr>
          <w:rFonts w:ascii="Arial" w:hAnsi="Arial" w:cs="Arial"/>
          <w:b/>
          <w:color w:val="auto"/>
          <w:sz w:val="24"/>
        </w:rPr>
        <w:tab/>
      </w:r>
      <w:r w:rsidR="00AA5727" w:rsidRPr="00E66359">
        <w:rPr>
          <w:rFonts w:ascii="Arial" w:hAnsi="Arial" w:cs="Arial"/>
          <w:b/>
          <w:color w:val="auto"/>
          <w:sz w:val="24"/>
        </w:rPr>
        <w:tab/>
      </w:r>
      <w:r w:rsidR="00AA5727" w:rsidRPr="00E66359">
        <w:rPr>
          <w:rFonts w:ascii="Arial" w:hAnsi="Arial" w:cs="Arial"/>
          <w:b/>
          <w:color w:val="auto"/>
          <w:sz w:val="24"/>
        </w:rPr>
        <w:tab/>
      </w:r>
      <w:r w:rsidR="001873B1" w:rsidRPr="00E66359">
        <w:rPr>
          <w:rFonts w:ascii="Arial" w:hAnsi="Arial" w:cs="Arial"/>
          <w:b/>
          <w:color w:val="auto"/>
          <w:sz w:val="24"/>
        </w:rPr>
        <w:t>3</w:t>
      </w:r>
      <w:r w:rsidR="008E6CA6">
        <w:rPr>
          <w:rFonts w:ascii="Arial" w:hAnsi="Arial" w:cs="Arial"/>
          <w:b/>
          <w:color w:val="auto"/>
          <w:sz w:val="24"/>
        </w:rPr>
        <w:t>2</w:t>
      </w:r>
    </w:p>
    <w:p w:rsidR="00F17B85" w:rsidRPr="0086329F" w:rsidRDefault="00F17B85" w:rsidP="005F6F45">
      <w:pPr>
        <w:ind w:firstLine="720"/>
        <w:jc w:val="both"/>
        <w:rPr>
          <w:rFonts w:ascii="Arial" w:hAnsi="Arial" w:cs="Arial"/>
          <w:i/>
          <w:sz w:val="24"/>
          <w:szCs w:val="24"/>
        </w:rPr>
      </w:pPr>
    </w:p>
    <w:p w:rsidR="00B73D1C" w:rsidRPr="0086329F" w:rsidRDefault="00B73D1C"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3365D2" w:rsidRPr="0086329F" w:rsidRDefault="003365D2" w:rsidP="00F76F92">
      <w:pPr>
        <w:rPr>
          <w:rFonts w:ascii="Arial" w:hAnsi="Arial" w:cs="Arial"/>
        </w:rPr>
      </w:pPr>
    </w:p>
    <w:p w:rsidR="00FB4E6E" w:rsidRPr="0086329F" w:rsidRDefault="00FB4E6E"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DE7A7A" w:rsidRPr="0086329F" w:rsidRDefault="00DE7A7A" w:rsidP="00F76F92">
      <w:pPr>
        <w:rPr>
          <w:rFonts w:ascii="Arial" w:hAnsi="Arial" w:cs="Arial"/>
        </w:rPr>
      </w:pPr>
    </w:p>
    <w:p w:rsidR="001F5932" w:rsidRDefault="001F5932" w:rsidP="001F5932">
      <w:pPr>
        <w:rPr>
          <w:rFonts w:ascii="Arial" w:hAnsi="Arial" w:cs="Arial"/>
        </w:rPr>
      </w:pPr>
    </w:p>
    <w:p w:rsidR="006933B1" w:rsidRDefault="006933B1" w:rsidP="001F5932">
      <w:pPr>
        <w:rPr>
          <w:rFonts w:ascii="Arial" w:hAnsi="Arial" w:cs="Arial"/>
        </w:rPr>
      </w:pPr>
    </w:p>
    <w:p w:rsidR="00E723B0" w:rsidRDefault="00E723B0" w:rsidP="00075A67">
      <w:pPr>
        <w:spacing w:after="240"/>
        <w:rPr>
          <w:rFonts w:ascii="Arial" w:hAnsi="Arial" w:cs="Arial"/>
        </w:rPr>
      </w:pPr>
    </w:p>
    <w:p w:rsidR="003365D2" w:rsidRPr="001F5932" w:rsidRDefault="003365D2" w:rsidP="00075A67">
      <w:pPr>
        <w:spacing w:after="240"/>
        <w:rPr>
          <w:rFonts w:ascii="Arial" w:hAnsi="Arial" w:cs="Arial"/>
        </w:rPr>
      </w:pPr>
      <w:r w:rsidRPr="001F5DB0">
        <w:rPr>
          <w:rFonts w:ascii="Arial Black" w:hAnsi="Arial Black" w:cs="Arial"/>
          <w:b/>
        </w:rPr>
        <w:lastRenderedPageBreak/>
        <w:t>Introduction</w:t>
      </w:r>
    </w:p>
    <w:p w:rsidR="00DB7D5C" w:rsidRDefault="00D109DF" w:rsidP="00C36022">
      <w:pPr>
        <w:spacing w:after="120"/>
        <w:jc w:val="both"/>
        <w:rPr>
          <w:rFonts w:ascii="Arial" w:hAnsi="Arial" w:cs="Arial"/>
          <w:color w:val="auto"/>
          <w:sz w:val="24"/>
          <w:szCs w:val="24"/>
        </w:rPr>
      </w:pPr>
      <w:r w:rsidRPr="00D109DF">
        <w:rPr>
          <w:rFonts w:ascii="Arial" w:hAnsi="Arial" w:cs="Arial"/>
          <w:color w:val="auto"/>
          <w:sz w:val="24"/>
          <w:szCs w:val="24"/>
        </w:rPr>
        <w:t xml:space="preserve">Inspire Learning underwent significant changes and developments in 2016-17. For the first </w:t>
      </w:r>
      <w:r w:rsidR="00B2204C" w:rsidRPr="00D109DF">
        <w:rPr>
          <w:rFonts w:ascii="Arial" w:hAnsi="Arial" w:cs="Arial"/>
          <w:color w:val="auto"/>
          <w:sz w:val="24"/>
          <w:szCs w:val="24"/>
        </w:rPr>
        <w:t>time,</w:t>
      </w:r>
      <w:r>
        <w:rPr>
          <w:rFonts w:ascii="Arial" w:hAnsi="Arial" w:cs="Arial"/>
          <w:color w:val="FF0000"/>
          <w:sz w:val="24"/>
          <w:szCs w:val="24"/>
        </w:rPr>
        <w:t xml:space="preserve"> </w:t>
      </w:r>
      <w:r>
        <w:rPr>
          <w:rFonts w:ascii="Arial" w:hAnsi="Arial" w:cs="Arial"/>
          <w:color w:val="auto"/>
          <w:sz w:val="24"/>
          <w:szCs w:val="24"/>
        </w:rPr>
        <w:t>it directly delivered its own Community and Family Learning courses. The target was for 25%</w:t>
      </w:r>
      <w:r w:rsidR="00B2204C">
        <w:rPr>
          <w:rFonts w:ascii="Arial" w:hAnsi="Arial" w:cs="Arial"/>
          <w:color w:val="auto"/>
          <w:sz w:val="24"/>
          <w:szCs w:val="24"/>
        </w:rPr>
        <w:t xml:space="preserve"> of learners to attended courses delivered by Inspire Learning with the remaining 75% being delivered by sub-contracted providers. This target was significantly surpassed with over 32% of learners attending direct delivery courses. Other developments have included the delivery of both the Diploma in Education and Training courses as well as the Award in Education and Training. </w:t>
      </w:r>
    </w:p>
    <w:p w:rsidR="00C36022" w:rsidRPr="00B2204C" w:rsidRDefault="00E8240C" w:rsidP="00C36022">
      <w:pPr>
        <w:spacing w:after="120"/>
        <w:jc w:val="both"/>
        <w:rPr>
          <w:rFonts w:ascii="Arial" w:hAnsi="Arial" w:cs="Arial"/>
          <w:color w:val="auto"/>
          <w:sz w:val="24"/>
          <w:szCs w:val="24"/>
        </w:rPr>
      </w:pPr>
      <w:r w:rsidRPr="00B2204C">
        <w:rPr>
          <w:rFonts w:ascii="Arial" w:hAnsi="Arial" w:cs="Arial"/>
          <w:color w:val="auto"/>
          <w:sz w:val="24"/>
          <w:szCs w:val="24"/>
        </w:rPr>
        <w:t xml:space="preserve">The Service </w:t>
      </w:r>
      <w:r w:rsidR="001A53D9" w:rsidRPr="00B2204C">
        <w:rPr>
          <w:rFonts w:ascii="Arial" w:hAnsi="Arial" w:cs="Arial"/>
          <w:color w:val="auto"/>
          <w:sz w:val="24"/>
          <w:szCs w:val="24"/>
        </w:rPr>
        <w:t>continues to be</w:t>
      </w:r>
      <w:r w:rsidRPr="00B2204C">
        <w:rPr>
          <w:rFonts w:ascii="Arial" w:hAnsi="Arial" w:cs="Arial"/>
          <w:color w:val="auto"/>
          <w:sz w:val="24"/>
          <w:szCs w:val="24"/>
        </w:rPr>
        <w:t xml:space="preserve"> principally funded by the </w:t>
      </w:r>
      <w:r w:rsidR="00B2204C" w:rsidRPr="00B2204C">
        <w:rPr>
          <w:rFonts w:ascii="Arial" w:hAnsi="Arial" w:cs="Arial"/>
          <w:color w:val="auto"/>
          <w:sz w:val="24"/>
          <w:szCs w:val="24"/>
        </w:rPr>
        <w:t xml:space="preserve">Education and </w:t>
      </w:r>
      <w:r w:rsidRPr="00B2204C">
        <w:rPr>
          <w:rFonts w:ascii="Arial" w:hAnsi="Arial" w:cs="Arial"/>
          <w:color w:val="auto"/>
          <w:sz w:val="24"/>
          <w:szCs w:val="24"/>
        </w:rPr>
        <w:t>Skills Funding Agency (</w:t>
      </w:r>
      <w:r w:rsidR="00B2204C" w:rsidRPr="00B2204C">
        <w:rPr>
          <w:rFonts w:ascii="Arial" w:hAnsi="Arial" w:cs="Arial"/>
          <w:color w:val="auto"/>
          <w:sz w:val="24"/>
          <w:szCs w:val="24"/>
        </w:rPr>
        <w:t>E</w:t>
      </w:r>
      <w:r w:rsidR="00B2204C">
        <w:rPr>
          <w:rFonts w:ascii="Arial" w:hAnsi="Arial" w:cs="Arial"/>
          <w:color w:val="auto"/>
          <w:sz w:val="24"/>
          <w:szCs w:val="24"/>
        </w:rPr>
        <w:t>SFA) to deliver</w:t>
      </w:r>
      <w:r w:rsidR="00B2204C" w:rsidRPr="00B2204C">
        <w:rPr>
          <w:rFonts w:ascii="Arial" w:hAnsi="Arial" w:cs="Arial"/>
          <w:color w:val="auto"/>
          <w:sz w:val="24"/>
          <w:szCs w:val="24"/>
        </w:rPr>
        <w:t xml:space="preserve"> Community</w:t>
      </w:r>
      <w:r w:rsidR="000E2990">
        <w:rPr>
          <w:rFonts w:ascii="Arial" w:hAnsi="Arial" w:cs="Arial"/>
          <w:color w:val="auto"/>
          <w:sz w:val="24"/>
          <w:szCs w:val="24"/>
        </w:rPr>
        <w:t xml:space="preserve"> and Family Learning programmes</w:t>
      </w:r>
      <w:r w:rsidR="00B2204C" w:rsidRPr="00B2204C">
        <w:rPr>
          <w:rFonts w:ascii="Arial" w:hAnsi="Arial" w:cs="Arial"/>
          <w:color w:val="auto"/>
          <w:sz w:val="24"/>
          <w:szCs w:val="24"/>
        </w:rPr>
        <w:t xml:space="preserve">; </w:t>
      </w:r>
      <w:r w:rsidRPr="00B2204C">
        <w:rPr>
          <w:rFonts w:ascii="Arial" w:hAnsi="Arial" w:cs="Arial"/>
          <w:color w:val="auto"/>
          <w:sz w:val="24"/>
          <w:szCs w:val="24"/>
        </w:rPr>
        <w:t>Family English Maths and Language (FEML) a</w:t>
      </w:r>
      <w:r w:rsidR="00B2204C" w:rsidRPr="00B2204C">
        <w:rPr>
          <w:rFonts w:ascii="Arial" w:hAnsi="Arial" w:cs="Arial"/>
          <w:color w:val="auto"/>
          <w:sz w:val="24"/>
          <w:szCs w:val="24"/>
        </w:rPr>
        <w:t xml:space="preserve">nd Wider Family Learning (WFL) as well as </w:t>
      </w:r>
      <w:r w:rsidRPr="00B2204C">
        <w:rPr>
          <w:rFonts w:ascii="Arial" w:hAnsi="Arial" w:cs="Arial"/>
          <w:color w:val="auto"/>
          <w:sz w:val="24"/>
          <w:szCs w:val="24"/>
        </w:rPr>
        <w:t>Study Programmes and Traineeships.</w:t>
      </w:r>
      <w:r w:rsidR="001A53D9" w:rsidRPr="00B2204C">
        <w:rPr>
          <w:rFonts w:ascii="Arial" w:hAnsi="Arial" w:cs="Arial"/>
          <w:color w:val="auto"/>
          <w:sz w:val="24"/>
          <w:szCs w:val="24"/>
        </w:rPr>
        <w:t xml:space="preserve"> Both these contracts continue to be held by Nottinghamshire County Council with Inspire having responsibility for the management and delivery of these contracts.</w:t>
      </w:r>
      <w:r w:rsidR="00BB6B7C" w:rsidRPr="00B2204C">
        <w:rPr>
          <w:rFonts w:ascii="Arial" w:hAnsi="Arial" w:cs="Arial"/>
          <w:color w:val="auto"/>
          <w:sz w:val="24"/>
          <w:szCs w:val="24"/>
        </w:rPr>
        <w:t xml:space="preserve"> </w:t>
      </w:r>
    </w:p>
    <w:p w:rsidR="00E04B45" w:rsidRPr="0080590A" w:rsidRDefault="00BB6B7C" w:rsidP="00E04B45">
      <w:pPr>
        <w:pStyle w:val="BodyTextIndent3"/>
        <w:spacing w:after="100" w:afterAutospacing="1"/>
        <w:ind w:left="0"/>
        <w:jc w:val="both"/>
        <w:rPr>
          <w:rFonts w:ascii="Arial" w:hAnsi="Arial" w:cs="Arial"/>
          <w:color w:val="auto"/>
          <w:sz w:val="24"/>
          <w:szCs w:val="24"/>
        </w:rPr>
      </w:pPr>
      <w:r w:rsidRPr="0080590A">
        <w:rPr>
          <w:rFonts w:ascii="Arial" w:hAnsi="Arial" w:cs="Arial"/>
          <w:color w:val="auto"/>
          <w:sz w:val="24"/>
          <w:szCs w:val="24"/>
        </w:rPr>
        <w:t>For the year August 201</w:t>
      </w:r>
      <w:r w:rsidR="0080590A" w:rsidRPr="0080590A">
        <w:rPr>
          <w:rFonts w:ascii="Arial" w:hAnsi="Arial" w:cs="Arial"/>
          <w:color w:val="auto"/>
          <w:sz w:val="24"/>
          <w:szCs w:val="24"/>
        </w:rPr>
        <w:t>6</w:t>
      </w:r>
      <w:r w:rsidRPr="0080590A">
        <w:rPr>
          <w:rFonts w:ascii="Arial" w:hAnsi="Arial" w:cs="Arial"/>
          <w:color w:val="auto"/>
          <w:sz w:val="24"/>
          <w:szCs w:val="24"/>
        </w:rPr>
        <w:t>–July 201</w:t>
      </w:r>
      <w:r w:rsidR="0080590A">
        <w:rPr>
          <w:rFonts w:ascii="Arial" w:hAnsi="Arial" w:cs="Arial"/>
          <w:color w:val="auto"/>
          <w:sz w:val="24"/>
          <w:szCs w:val="24"/>
        </w:rPr>
        <w:t>7</w:t>
      </w:r>
      <w:r w:rsidR="00E04B45" w:rsidRPr="0080590A">
        <w:rPr>
          <w:rFonts w:ascii="Arial" w:hAnsi="Arial" w:cs="Arial"/>
          <w:color w:val="auto"/>
          <w:sz w:val="24"/>
          <w:szCs w:val="24"/>
        </w:rPr>
        <w:t xml:space="preserve"> </w:t>
      </w:r>
      <w:r w:rsidR="0080590A">
        <w:rPr>
          <w:rFonts w:ascii="Arial" w:hAnsi="Arial" w:cs="Arial"/>
          <w:color w:val="auto"/>
          <w:sz w:val="24"/>
          <w:szCs w:val="24"/>
        </w:rPr>
        <w:t>Inspire Learning</w:t>
      </w:r>
      <w:r w:rsidR="00E04B45" w:rsidRPr="0080590A">
        <w:rPr>
          <w:rFonts w:ascii="Arial" w:hAnsi="Arial" w:cs="Arial"/>
          <w:color w:val="auto"/>
          <w:sz w:val="24"/>
          <w:szCs w:val="24"/>
        </w:rPr>
        <w:t xml:space="preserve"> delivered 1</w:t>
      </w:r>
      <w:r w:rsidR="0080590A">
        <w:rPr>
          <w:rFonts w:ascii="Arial" w:hAnsi="Arial" w:cs="Arial"/>
          <w:color w:val="auto"/>
          <w:sz w:val="24"/>
          <w:szCs w:val="24"/>
        </w:rPr>
        <w:t>897</w:t>
      </w:r>
      <w:r w:rsidR="00E04B45" w:rsidRPr="0080590A">
        <w:rPr>
          <w:rFonts w:ascii="Arial" w:hAnsi="Arial" w:cs="Arial"/>
          <w:color w:val="auto"/>
          <w:sz w:val="24"/>
          <w:szCs w:val="24"/>
        </w:rPr>
        <w:t xml:space="preserve"> </w:t>
      </w:r>
      <w:r w:rsidR="0080590A">
        <w:rPr>
          <w:rFonts w:ascii="Arial" w:hAnsi="Arial" w:cs="Arial"/>
          <w:color w:val="auto"/>
          <w:sz w:val="24"/>
          <w:szCs w:val="24"/>
        </w:rPr>
        <w:t>Community</w:t>
      </w:r>
      <w:r w:rsidR="000440E7" w:rsidRPr="0080590A">
        <w:rPr>
          <w:rFonts w:ascii="Arial" w:hAnsi="Arial" w:cs="Arial"/>
          <w:color w:val="auto"/>
          <w:sz w:val="24"/>
          <w:szCs w:val="24"/>
        </w:rPr>
        <w:t xml:space="preserve"> and Family Learning </w:t>
      </w:r>
      <w:r w:rsidR="00E04B45" w:rsidRPr="0080590A">
        <w:rPr>
          <w:rFonts w:ascii="Arial" w:hAnsi="Arial" w:cs="Arial"/>
          <w:color w:val="auto"/>
          <w:sz w:val="24"/>
          <w:szCs w:val="24"/>
        </w:rPr>
        <w:t xml:space="preserve">courses which provided learning to </w:t>
      </w:r>
      <w:r w:rsidRPr="0080590A">
        <w:rPr>
          <w:rFonts w:ascii="Arial" w:hAnsi="Arial" w:cs="Arial"/>
          <w:color w:val="auto"/>
          <w:sz w:val="24"/>
          <w:szCs w:val="24"/>
        </w:rPr>
        <w:t>8</w:t>
      </w:r>
      <w:r w:rsidR="0080590A">
        <w:rPr>
          <w:rFonts w:ascii="Arial" w:hAnsi="Arial" w:cs="Arial"/>
          <w:color w:val="auto"/>
          <w:sz w:val="24"/>
          <w:szCs w:val="24"/>
        </w:rPr>
        <w:t xml:space="preserve">674 </w:t>
      </w:r>
      <w:r w:rsidR="00E04B45" w:rsidRPr="0080590A">
        <w:rPr>
          <w:rFonts w:ascii="Arial" w:hAnsi="Arial" w:cs="Arial"/>
          <w:color w:val="auto"/>
          <w:sz w:val="24"/>
          <w:szCs w:val="24"/>
        </w:rPr>
        <w:t xml:space="preserve">individuals generating </w:t>
      </w:r>
      <w:r w:rsidR="0080590A">
        <w:rPr>
          <w:rFonts w:ascii="Arial" w:hAnsi="Arial" w:cs="Arial"/>
          <w:color w:val="auto"/>
          <w:sz w:val="24"/>
          <w:szCs w:val="24"/>
        </w:rPr>
        <w:t>13211</w:t>
      </w:r>
      <w:r w:rsidR="00E04B45" w:rsidRPr="0080590A">
        <w:rPr>
          <w:rFonts w:ascii="Arial" w:hAnsi="Arial" w:cs="Arial"/>
          <w:color w:val="auto"/>
          <w:sz w:val="24"/>
          <w:szCs w:val="24"/>
        </w:rPr>
        <w:t xml:space="preserve"> enrolments and were delivered by </w:t>
      </w:r>
      <w:r w:rsidR="00367D7C">
        <w:rPr>
          <w:rFonts w:ascii="Arial" w:hAnsi="Arial" w:cs="Arial"/>
          <w:color w:val="auto"/>
          <w:sz w:val="24"/>
          <w:szCs w:val="24"/>
        </w:rPr>
        <w:t>22</w:t>
      </w:r>
      <w:r w:rsidR="00E04B45" w:rsidRPr="0080590A">
        <w:rPr>
          <w:rFonts w:ascii="Arial" w:hAnsi="Arial" w:cs="Arial"/>
          <w:color w:val="auto"/>
          <w:sz w:val="24"/>
          <w:szCs w:val="24"/>
        </w:rPr>
        <w:t xml:space="preserve"> providers. The number of learners was </w:t>
      </w:r>
      <w:r w:rsidR="00367D7C">
        <w:rPr>
          <w:rFonts w:ascii="Arial" w:hAnsi="Arial" w:cs="Arial"/>
          <w:color w:val="auto"/>
          <w:sz w:val="24"/>
          <w:szCs w:val="24"/>
        </w:rPr>
        <w:t>just over 300</w:t>
      </w:r>
      <w:r w:rsidR="00E04B45" w:rsidRPr="0080590A">
        <w:rPr>
          <w:rFonts w:ascii="Arial" w:hAnsi="Arial" w:cs="Arial"/>
          <w:color w:val="auto"/>
          <w:sz w:val="24"/>
          <w:szCs w:val="24"/>
        </w:rPr>
        <w:t xml:space="preserve"> </w:t>
      </w:r>
      <w:r w:rsidR="00367D7C">
        <w:rPr>
          <w:rFonts w:ascii="Arial" w:hAnsi="Arial" w:cs="Arial"/>
          <w:color w:val="auto"/>
          <w:sz w:val="24"/>
          <w:szCs w:val="24"/>
        </w:rPr>
        <w:t>more</w:t>
      </w:r>
      <w:r w:rsidR="00E04B45" w:rsidRPr="0080590A">
        <w:rPr>
          <w:rFonts w:ascii="Arial" w:hAnsi="Arial" w:cs="Arial"/>
          <w:color w:val="auto"/>
          <w:sz w:val="24"/>
          <w:szCs w:val="24"/>
        </w:rPr>
        <w:t xml:space="preserve"> than in 201</w:t>
      </w:r>
      <w:r w:rsidR="00367D7C">
        <w:rPr>
          <w:rFonts w:ascii="Arial" w:hAnsi="Arial" w:cs="Arial"/>
          <w:color w:val="auto"/>
          <w:sz w:val="24"/>
          <w:szCs w:val="24"/>
        </w:rPr>
        <w:t>5</w:t>
      </w:r>
      <w:r w:rsidR="00E04B45" w:rsidRPr="0080590A">
        <w:rPr>
          <w:rFonts w:ascii="Arial" w:hAnsi="Arial" w:cs="Arial"/>
          <w:color w:val="auto"/>
          <w:sz w:val="24"/>
          <w:szCs w:val="24"/>
        </w:rPr>
        <w:t>-1</w:t>
      </w:r>
      <w:r w:rsidR="00367D7C">
        <w:rPr>
          <w:rFonts w:ascii="Arial" w:hAnsi="Arial" w:cs="Arial"/>
          <w:color w:val="auto"/>
          <w:sz w:val="24"/>
          <w:szCs w:val="24"/>
        </w:rPr>
        <w:t>6</w:t>
      </w:r>
      <w:r w:rsidR="00E04B45" w:rsidRPr="0080590A">
        <w:rPr>
          <w:rFonts w:ascii="Arial" w:hAnsi="Arial" w:cs="Arial"/>
          <w:color w:val="auto"/>
          <w:sz w:val="24"/>
          <w:szCs w:val="24"/>
        </w:rPr>
        <w:t xml:space="preserve">, </w:t>
      </w:r>
      <w:r w:rsidR="00367D7C">
        <w:rPr>
          <w:rFonts w:ascii="Arial" w:hAnsi="Arial" w:cs="Arial"/>
          <w:color w:val="auto"/>
          <w:sz w:val="24"/>
          <w:szCs w:val="24"/>
        </w:rPr>
        <w:t>however, enrolments dropped by 170 on the previous year. This indicates fewer learners were doing multiple courses</w:t>
      </w:r>
      <w:r w:rsidR="003D2867" w:rsidRPr="0080590A">
        <w:rPr>
          <w:rFonts w:ascii="Arial" w:hAnsi="Arial" w:cs="Arial"/>
          <w:color w:val="auto"/>
          <w:sz w:val="24"/>
          <w:szCs w:val="24"/>
        </w:rPr>
        <w:t xml:space="preserve">. </w:t>
      </w:r>
    </w:p>
    <w:p w:rsidR="00E04B45" w:rsidRPr="00D00F13" w:rsidRDefault="00642706" w:rsidP="00E04B45">
      <w:pPr>
        <w:pStyle w:val="BodyTextIndent3"/>
        <w:spacing w:after="100" w:afterAutospacing="1"/>
        <w:ind w:left="0"/>
        <w:jc w:val="both"/>
        <w:rPr>
          <w:rFonts w:ascii="Arial" w:hAnsi="Arial" w:cs="Arial"/>
          <w:color w:val="auto"/>
          <w:sz w:val="24"/>
          <w:szCs w:val="24"/>
        </w:rPr>
      </w:pPr>
      <w:r w:rsidRPr="001C0DCE">
        <w:rPr>
          <w:rFonts w:ascii="Arial" w:hAnsi="Arial" w:cs="Arial"/>
          <w:color w:val="auto"/>
          <w:sz w:val="24"/>
        </w:rPr>
        <w:t>Inspire Learning has delivered</w:t>
      </w:r>
      <w:r w:rsidR="001C0DCE">
        <w:rPr>
          <w:rFonts w:ascii="Arial" w:hAnsi="Arial" w:cs="Arial"/>
          <w:color w:val="auto"/>
          <w:sz w:val="24"/>
        </w:rPr>
        <w:t xml:space="preserve"> through</w:t>
      </w:r>
      <w:r w:rsidRPr="001C0DCE">
        <w:rPr>
          <w:rFonts w:ascii="Arial" w:hAnsi="Arial" w:cs="Arial"/>
          <w:color w:val="auto"/>
          <w:sz w:val="24"/>
        </w:rPr>
        <w:t xml:space="preserve"> a mixed model of directly delivered and</w:t>
      </w:r>
      <w:r w:rsidR="007621CB" w:rsidRPr="001C0DCE">
        <w:rPr>
          <w:rFonts w:ascii="Arial" w:hAnsi="Arial" w:cs="Arial"/>
          <w:color w:val="auto"/>
          <w:sz w:val="24"/>
        </w:rPr>
        <w:t xml:space="preserve"> contracted</w:t>
      </w:r>
      <w:r w:rsidR="00E04B45" w:rsidRPr="001C0DCE">
        <w:rPr>
          <w:rFonts w:ascii="Arial" w:hAnsi="Arial" w:cs="Arial"/>
          <w:color w:val="auto"/>
          <w:sz w:val="24"/>
        </w:rPr>
        <w:t xml:space="preserve"> out </w:t>
      </w:r>
      <w:r w:rsidR="001C0DCE" w:rsidRPr="001C0DCE">
        <w:rPr>
          <w:rFonts w:ascii="Arial" w:hAnsi="Arial" w:cs="Arial"/>
          <w:color w:val="auto"/>
          <w:sz w:val="24"/>
        </w:rPr>
        <w:t>Community</w:t>
      </w:r>
      <w:r w:rsidR="00ED3494" w:rsidRPr="001C0DCE">
        <w:rPr>
          <w:rFonts w:ascii="Arial" w:hAnsi="Arial" w:cs="Arial"/>
          <w:color w:val="auto"/>
          <w:sz w:val="24"/>
        </w:rPr>
        <w:t xml:space="preserve"> and Family Learning</w:t>
      </w:r>
      <w:r w:rsidR="001C0DCE" w:rsidRPr="001C0DCE">
        <w:rPr>
          <w:rFonts w:ascii="Arial" w:hAnsi="Arial" w:cs="Arial"/>
          <w:color w:val="auto"/>
          <w:sz w:val="24"/>
        </w:rPr>
        <w:t>. F</w:t>
      </w:r>
      <w:r w:rsidR="00E04B45" w:rsidRPr="001C0DCE">
        <w:rPr>
          <w:rFonts w:ascii="Arial" w:hAnsi="Arial" w:cs="Arial"/>
          <w:color w:val="auto"/>
          <w:sz w:val="24"/>
        </w:rPr>
        <w:t>unding agreements</w:t>
      </w:r>
      <w:r w:rsidR="001C0DCE" w:rsidRPr="001C0DCE">
        <w:rPr>
          <w:rFonts w:ascii="Arial" w:hAnsi="Arial" w:cs="Arial"/>
          <w:color w:val="auto"/>
          <w:sz w:val="24"/>
        </w:rPr>
        <w:t xml:space="preserve"> were in place</w:t>
      </w:r>
      <w:r w:rsidR="00E04B45" w:rsidRPr="001C0DCE">
        <w:rPr>
          <w:rFonts w:ascii="Arial" w:hAnsi="Arial" w:cs="Arial"/>
          <w:color w:val="auto"/>
          <w:sz w:val="24"/>
        </w:rPr>
        <w:t xml:space="preserve"> with a wi</w:t>
      </w:r>
      <w:r w:rsidR="001C0DCE" w:rsidRPr="001C0DCE">
        <w:rPr>
          <w:rFonts w:ascii="Arial" w:hAnsi="Arial" w:cs="Arial"/>
          <w:color w:val="auto"/>
          <w:sz w:val="24"/>
        </w:rPr>
        <w:t>de range of organisations including</w:t>
      </w:r>
      <w:r w:rsidR="00E04B45" w:rsidRPr="001C0DCE">
        <w:rPr>
          <w:rFonts w:ascii="Arial" w:hAnsi="Arial" w:cs="Arial"/>
          <w:color w:val="auto"/>
          <w:sz w:val="24"/>
        </w:rPr>
        <w:t xml:space="preserve"> 4 Colleges of Further Education, the WEA East Midlands, and an Academy Trust which manages adult learning provision from 2 campuses</w:t>
      </w:r>
      <w:r w:rsidR="00E04B45" w:rsidRPr="00D00F13">
        <w:rPr>
          <w:rFonts w:ascii="Arial" w:hAnsi="Arial" w:cs="Arial"/>
          <w:color w:val="auto"/>
          <w:sz w:val="24"/>
        </w:rPr>
        <w:t xml:space="preserve">. </w:t>
      </w:r>
      <w:r w:rsidR="00D00F13" w:rsidRPr="00D00F13">
        <w:rPr>
          <w:rFonts w:ascii="Arial" w:hAnsi="Arial" w:cs="Arial"/>
          <w:color w:val="auto"/>
          <w:sz w:val="24"/>
          <w:szCs w:val="24"/>
        </w:rPr>
        <w:t>In 2016-17</w:t>
      </w:r>
      <w:r w:rsidR="00D00F13">
        <w:rPr>
          <w:rFonts w:ascii="Arial" w:hAnsi="Arial" w:cs="Arial"/>
          <w:color w:val="auto"/>
          <w:sz w:val="24"/>
          <w:szCs w:val="24"/>
        </w:rPr>
        <w:t xml:space="preserve"> the focus of the service’s Community and Family Learning provision was on courses that supported either health and wellbeing or employability. These themes were also a focus for both Family Learning courses and courses for learners with learning difficulties and disabilities.</w:t>
      </w:r>
      <w:r w:rsidR="00D00F13" w:rsidRPr="00D00F13">
        <w:rPr>
          <w:rFonts w:ascii="Arial" w:hAnsi="Arial" w:cs="Arial"/>
          <w:color w:val="auto"/>
          <w:sz w:val="24"/>
          <w:szCs w:val="24"/>
        </w:rPr>
        <w:t xml:space="preserve"> </w:t>
      </w:r>
      <w:r w:rsidR="00741F36" w:rsidRPr="00D00F13">
        <w:rPr>
          <w:rFonts w:ascii="Arial" w:hAnsi="Arial" w:cs="Arial"/>
          <w:color w:val="auto"/>
          <w:sz w:val="24"/>
          <w:szCs w:val="24"/>
        </w:rPr>
        <w:t>Table</w:t>
      </w:r>
      <w:r w:rsidR="00E04B45" w:rsidRPr="00D00F13">
        <w:rPr>
          <w:rFonts w:ascii="Arial" w:hAnsi="Arial" w:cs="Arial"/>
          <w:color w:val="auto"/>
          <w:sz w:val="24"/>
          <w:szCs w:val="24"/>
        </w:rPr>
        <w:t xml:space="preserve"> 1 </w:t>
      </w:r>
      <w:r w:rsidR="00741F36" w:rsidRPr="00D00F13">
        <w:rPr>
          <w:rFonts w:ascii="Arial" w:hAnsi="Arial" w:cs="Arial"/>
          <w:color w:val="auto"/>
          <w:sz w:val="24"/>
          <w:szCs w:val="24"/>
        </w:rPr>
        <w:t>below</w:t>
      </w:r>
      <w:r w:rsidR="00E04B45" w:rsidRPr="00D00F13">
        <w:rPr>
          <w:rFonts w:ascii="Arial" w:hAnsi="Arial" w:cs="Arial"/>
          <w:i/>
          <w:color w:val="auto"/>
          <w:sz w:val="24"/>
          <w:szCs w:val="24"/>
        </w:rPr>
        <w:t xml:space="preserve"> </w:t>
      </w:r>
      <w:r w:rsidR="00E04B45" w:rsidRPr="00D00F13">
        <w:rPr>
          <w:rFonts w:ascii="Arial" w:hAnsi="Arial" w:cs="Arial"/>
          <w:color w:val="auto"/>
          <w:sz w:val="24"/>
          <w:szCs w:val="24"/>
        </w:rPr>
        <w:t xml:space="preserve">shows the number of learners and enrolments in each </w:t>
      </w:r>
      <w:r w:rsidR="00D00F13">
        <w:rPr>
          <w:rFonts w:ascii="Arial" w:hAnsi="Arial" w:cs="Arial"/>
          <w:color w:val="auto"/>
          <w:sz w:val="24"/>
          <w:szCs w:val="24"/>
        </w:rPr>
        <w:t>part of the provision</w:t>
      </w:r>
      <w:r w:rsidR="00E04B45" w:rsidRPr="00D00F13">
        <w:rPr>
          <w:rFonts w:ascii="Arial" w:hAnsi="Arial" w:cs="Arial"/>
          <w:color w:val="auto"/>
          <w:sz w:val="24"/>
          <w:szCs w:val="24"/>
        </w:rPr>
        <w:t xml:space="preserve"> as well as the ratio of learners to enrolments.</w:t>
      </w:r>
    </w:p>
    <w:p w:rsidR="000440E7" w:rsidRDefault="000440E7" w:rsidP="000440E7">
      <w:pPr>
        <w:pStyle w:val="BodyText"/>
        <w:spacing w:after="100" w:afterAutospacing="1"/>
        <w:jc w:val="both"/>
        <w:rPr>
          <w:rFonts w:cs="Arial"/>
          <w:sz w:val="24"/>
          <w:szCs w:val="24"/>
        </w:rPr>
      </w:pPr>
      <w:r w:rsidRPr="000E2990">
        <w:rPr>
          <w:rFonts w:cs="Arial"/>
          <w:sz w:val="24"/>
          <w:szCs w:val="24"/>
        </w:rPr>
        <w:t>In addition</w:t>
      </w:r>
      <w:r w:rsidR="004A1D8C" w:rsidRPr="000E2990">
        <w:rPr>
          <w:rFonts w:cs="Arial"/>
          <w:sz w:val="24"/>
          <w:szCs w:val="24"/>
        </w:rPr>
        <w:t xml:space="preserve"> to Community and Family Learning</w:t>
      </w:r>
      <w:r w:rsidR="000E2990">
        <w:rPr>
          <w:rFonts w:cs="Arial"/>
          <w:sz w:val="24"/>
          <w:szCs w:val="24"/>
        </w:rPr>
        <w:t>,</w:t>
      </w:r>
      <w:r w:rsidRPr="000E2990">
        <w:rPr>
          <w:rFonts w:cs="Arial"/>
          <w:sz w:val="24"/>
          <w:szCs w:val="24"/>
        </w:rPr>
        <w:t xml:space="preserve"> </w:t>
      </w:r>
      <w:r w:rsidR="004A1D8C" w:rsidRPr="000E2990">
        <w:rPr>
          <w:rFonts w:cs="Arial"/>
          <w:sz w:val="24"/>
          <w:szCs w:val="24"/>
        </w:rPr>
        <w:t>Inspire Learning</w:t>
      </w:r>
      <w:r w:rsidRPr="000E2990">
        <w:rPr>
          <w:rFonts w:cs="Arial"/>
          <w:sz w:val="24"/>
          <w:szCs w:val="24"/>
        </w:rPr>
        <w:t xml:space="preserve"> delivered Study Programme and Traineeship provision to 16-19</w:t>
      </w:r>
      <w:r w:rsidR="000E2990" w:rsidRPr="000E2990">
        <w:rPr>
          <w:rFonts w:cs="Arial"/>
          <w:sz w:val="24"/>
          <w:szCs w:val="24"/>
        </w:rPr>
        <w:t xml:space="preserve"> year olds,</w:t>
      </w:r>
      <w:r w:rsidRPr="000E2990">
        <w:rPr>
          <w:rFonts w:cs="Arial"/>
          <w:sz w:val="24"/>
          <w:szCs w:val="24"/>
        </w:rPr>
        <w:t xml:space="preserve"> (up to 24 with </w:t>
      </w:r>
      <w:r w:rsidR="000E2990" w:rsidRPr="000E2990">
        <w:rPr>
          <w:rFonts w:cs="Arial"/>
          <w:sz w:val="24"/>
          <w:szCs w:val="24"/>
        </w:rPr>
        <w:t>an Education, Health Care (EHC) plan</w:t>
      </w:r>
      <w:r w:rsidRPr="000E2990">
        <w:rPr>
          <w:rFonts w:cs="Arial"/>
          <w:sz w:val="24"/>
          <w:szCs w:val="24"/>
        </w:rPr>
        <w:t>) with a variety of difficulties including challenging behaviour, learning disabilities, mental health, drug and alcohol problems and a lack of qualifications, social skills and confidence.</w:t>
      </w:r>
    </w:p>
    <w:p w:rsidR="000440E7" w:rsidRPr="00383804" w:rsidRDefault="006C6D5F" w:rsidP="0083172D">
      <w:pPr>
        <w:spacing w:after="100" w:afterAutospacing="1"/>
        <w:jc w:val="both"/>
        <w:rPr>
          <w:rFonts w:ascii="Arial" w:hAnsi="Arial" w:cs="Arial"/>
          <w:color w:val="auto"/>
          <w:sz w:val="24"/>
        </w:rPr>
      </w:pPr>
      <w:r w:rsidRPr="00383804">
        <w:rPr>
          <w:rFonts w:ascii="Arial" w:hAnsi="Arial" w:cs="Arial"/>
          <w:color w:val="auto"/>
          <w:sz w:val="24"/>
        </w:rPr>
        <w:t>The governance of the Service has developed to ensure that it keeps pace with the organisational developments in 2016-17</w:t>
      </w:r>
      <w:r w:rsidR="00325C74" w:rsidRPr="00383804">
        <w:rPr>
          <w:rFonts w:ascii="Arial" w:hAnsi="Arial" w:cs="Arial"/>
          <w:color w:val="auto"/>
          <w:sz w:val="24"/>
        </w:rPr>
        <w:t xml:space="preserve">. </w:t>
      </w:r>
      <w:r w:rsidRPr="00383804">
        <w:rPr>
          <w:rFonts w:ascii="Arial" w:hAnsi="Arial" w:cs="Arial"/>
          <w:color w:val="auto"/>
          <w:sz w:val="24"/>
        </w:rPr>
        <w:t>Overall governance responsibility for the service rests with the Communities and Places Committee (which replaced the Culture Committee in June 2017). The chair of the Communities and Places Committee is also the chair of the Inspire Board. A L</w:t>
      </w:r>
      <w:r w:rsidR="00325C74" w:rsidRPr="00383804">
        <w:rPr>
          <w:rFonts w:ascii="Arial" w:hAnsi="Arial" w:cs="Arial"/>
          <w:color w:val="auto"/>
          <w:sz w:val="24"/>
        </w:rPr>
        <w:t>earning</w:t>
      </w:r>
      <w:r w:rsidRPr="00383804">
        <w:rPr>
          <w:rFonts w:ascii="Arial" w:hAnsi="Arial" w:cs="Arial"/>
          <w:color w:val="auto"/>
          <w:sz w:val="24"/>
        </w:rPr>
        <w:t xml:space="preserve"> and Skills</w:t>
      </w:r>
      <w:r w:rsidR="00325C74" w:rsidRPr="00383804">
        <w:rPr>
          <w:rFonts w:ascii="Arial" w:hAnsi="Arial" w:cs="Arial"/>
          <w:color w:val="auto"/>
          <w:sz w:val="24"/>
        </w:rPr>
        <w:t xml:space="preserve"> sub-committee of the Inspire Board has been established to scrutinise all aspects of Inspire Learning</w:t>
      </w:r>
      <w:r w:rsidRPr="00383804">
        <w:rPr>
          <w:rFonts w:ascii="Arial" w:hAnsi="Arial" w:cs="Arial"/>
          <w:color w:val="auto"/>
          <w:sz w:val="24"/>
        </w:rPr>
        <w:t>’</w:t>
      </w:r>
      <w:r w:rsidR="00325C74" w:rsidRPr="00383804">
        <w:rPr>
          <w:rFonts w:ascii="Arial" w:hAnsi="Arial" w:cs="Arial"/>
          <w:color w:val="auto"/>
          <w:sz w:val="24"/>
        </w:rPr>
        <w:t xml:space="preserve">s provision. Membership of the </w:t>
      </w:r>
      <w:r w:rsidRPr="00383804">
        <w:rPr>
          <w:rFonts w:ascii="Arial" w:hAnsi="Arial" w:cs="Arial"/>
          <w:color w:val="auto"/>
          <w:sz w:val="24"/>
        </w:rPr>
        <w:t>sub-committee</w:t>
      </w:r>
      <w:r w:rsidR="00325C74" w:rsidRPr="00383804">
        <w:rPr>
          <w:rFonts w:ascii="Arial" w:hAnsi="Arial" w:cs="Arial"/>
          <w:color w:val="auto"/>
          <w:sz w:val="24"/>
        </w:rPr>
        <w:t xml:space="preserve"> includes</w:t>
      </w:r>
      <w:r w:rsidRPr="00383804">
        <w:rPr>
          <w:rFonts w:ascii="Arial" w:hAnsi="Arial" w:cs="Arial"/>
          <w:color w:val="auto"/>
          <w:sz w:val="24"/>
        </w:rPr>
        <w:t xml:space="preserve">: representatives from the main Inspire Board; sub-contractors; learners; neighbouring Adult Learning Services; a retired Civil Servant with responsibility for Community Learning within the Department for Business, Innovation and Skills; </w:t>
      </w:r>
      <w:r w:rsidR="00483334" w:rsidRPr="00383804">
        <w:rPr>
          <w:rFonts w:ascii="Arial" w:hAnsi="Arial" w:cs="Arial"/>
          <w:color w:val="auto"/>
          <w:sz w:val="24"/>
        </w:rPr>
        <w:t xml:space="preserve">and representatives from the </w:t>
      </w:r>
      <w:r w:rsidRPr="00383804">
        <w:rPr>
          <w:rFonts w:ascii="Arial" w:hAnsi="Arial" w:cs="Arial"/>
          <w:color w:val="auto"/>
          <w:sz w:val="24"/>
        </w:rPr>
        <w:t>Care Commissioning Group</w:t>
      </w:r>
      <w:r w:rsidR="00325C74" w:rsidRPr="00383804">
        <w:rPr>
          <w:rFonts w:ascii="Arial" w:hAnsi="Arial" w:cs="Arial"/>
          <w:color w:val="auto"/>
          <w:sz w:val="24"/>
        </w:rPr>
        <w:t xml:space="preserve">. </w:t>
      </w:r>
    </w:p>
    <w:p w:rsidR="00325C74" w:rsidRPr="00383804" w:rsidRDefault="00325C74" w:rsidP="0083172D">
      <w:pPr>
        <w:spacing w:after="100" w:afterAutospacing="1"/>
        <w:jc w:val="both"/>
        <w:rPr>
          <w:rFonts w:ascii="Arial" w:hAnsi="Arial" w:cs="Arial"/>
          <w:color w:val="auto"/>
          <w:sz w:val="24"/>
        </w:rPr>
      </w:pPr>
      <w:r w:rsidRPr="00383804">
        <w:rPr>
          <w:rFonts w:ascii="Arial" w:hAnsi="Arial" w:cs="Arial"/>
          <w:color w:val="auto"/>
          <w:sz w:val="24"/>
        </w:rPr>
        <w:t xml:space="preserve">This structure is designed to ensure that senior leaders are challenged and held accountable for both quality of provision and future developments </w:t>
      </w:r>
      <w:r w:rsidR="00B91072" w:rsidRPr="00383804">
        <w:rPr>
          <w:rFonts w:ascii="Arial" w:hAnsi="Arial" w:cs="Arial"/>
          <w:color w:val="auto"/>
          <w:sz w:val="24"/>
        </w:rPr>
        <w:t>by</w:t>
      </w:r>
      <w:r w:rsidRPr="00383804">
        <w:rPr>
          <w:rFonts w:ascii="Arial" w:hAnsi="Arial" w:cs="Arial"/>
          <w:color w:val="auto"/>
          <w:sz w:val="24"/>
        </w:rPr>
        <w:t xml:space="preserve"> both Inspire and Nottinghamshire </w:t>
      </w:r>
      <w:r w:rsidRPr="00383804">
        <w:rPr>
          <w:rFonts w:ascii="Arial" w:hAnsi="Arial" w:cs="Arial"/>
          <w:color w:val="auto"/>
          <w:sz w:val="24"/>
        </w:rPr>
        <w:lastRenderedPageBreak/>
        <w:t>County Council.</w:t>
      </w:r>
      <w:r w:rsidR="00B91072" w:rsidRPr="00383804">
        <w:rPr>
          <w:rFonts w:ascii="Arial" w:hAnsi="Arial" w:cs="Arial"/>
          <w:color w:val="auto"/>
          <w:sz w:val="24"/>
        </w:rPr>
        <w:t xml:space="preserve"> It also ensures that the curriculum offer meets the requirements of Nottinghamshire County Council’s Strategic Plan.</w:t>
      </w:r>
    </w:p>
    <w:p w:rsidR="00483334" w:rsidRPr="00383804" w:rsidRDefault="00B91072" w:rsidP="00483334">
      <w:pPr>
        <w:spacing w:after="100" w:afterAutospacing="1"/>
        <w:jc w:val="both"/>
        <w:rPr>
          <w:rFonts w:ascii="Arial" w:hAnsi="Arial" w:cs="Arial"/>
          <w:color w:val="auto"/>
          <w:sz w:val="24"/>
        </w:rPr>
      </w:pPr>
      <w:r w:rsidRPr="00383804">
        <w:rPr>
          <w:rFonts w:ascii="Arial" w:hAnsi="Arial" w:cs="Arial"/>
          <w:color w:val="auto"/>
          <w:sz w:val="24"/>
        </w:rPr>
        <w:t>During the 2016-17 academic year a comprehensive management restructure was undertaken to ensure that the leadership and management of Inspire Learning can support the development of direct delivery Community and Family Learning and new vocational delivery including apprenticeships, 19+ Advanced Learner Loan funded provision and the Building Better Opportunities Project. The restructure also supports the quality and systems required to effectively deliver growth</w:t>
      </w:r>
      <w:r w:rsidR="00483334" w:rsidRPr="00383804">
        <w:rPr>
          <w:rFonts w:ascii="Arial" w:hAnsi="Arial" w:cs="Arial"/>
          <w:color w:val="auto"/>
          <w:sz w:val="24"/>
        </w:rPr>
        <w:t>,</w:t>
      </w:r>
      <w:r w:rsidRPr="00383804">
        <w:rPr>
          <w:rFonts w:ascii="Arial" w:hAnsi="Arial" w:cs="Arial"/>
          <w:color w:val="auto"/>
          <w:sz w:val="24"/>
        </w:rPr>
        <w:t xml:space="preserve"> whilst simultaneously</w:t>
      </w:r>
      <w:r w:rsidR="00483334" w:rsidRPr="00383804">
        <w:rPr>
          <w:rFonts w:ascii="Arial" w:hAnsi="Arial" w:cs="Arial"/>
          <w:color w:val="auto"/>
          <w:sz w:val="24"/>
        </w:rPr>
        <w:t xml:space="preserve"> maintaining and</w:t>
      </w:r>
      <w:r w:rsidRPr="00383804">
        <w:rPr>
          <w:rFonts w:ascii="Arial" w:hAnsi="Arial" w:cs="Arial"/>
          <w:color w:val="auto"/>
          <w:sz w:val="24"/>
        </w:rPr>
        <w:t xml:space="preserve"> </w:t>
      </w:r>
      <w:r w:rsidR="00483334" w:rsidRPr="00383804">
        <w:rPr>
          <w:rFonts w:ascii="Arial" w:hAnsi="Arial" w:cs="Arial"/>
          <w:color w:val="auto"/>
          <w:sz w:val="24"/>
        </w:rPr>
        <w:t>improving quality from ‘Good’ to ‘Outstanding’</w:t>
      </w:r>
    </w:p>
    <w:p w:rsidR="00483334" w:rsidRPr="00383804" w:rsidRDefault="00483334" w:rsidP="00483334">
      <w:pPr>
        <w:spacing w:after="100" w:afterAutospacing="1"/>
        <w:jc w:val="both"/>
        <w:rPr>
          <w:rFonts w:ascii="Arial" w:hAnsi="Arial" w:cs="Arial"/>
          <w:color w:val="auto"/>
          <w:sz w:val="24"/>
          <w:szCs w:val="24"/>
        </w:rPr>
      </w:pPr>
      <w:r w:rsidRPr="00383804">
        <w:rPr>
          <w:rFonts w:ascii="Arial" w:hAnsi="Arial" w:cs="Arial"/>
          <w:color w:val="auto"/>
          <w:sz w:val="24"/>
          <w:szCs w:val="24"/>
        </w:rPr>
        <w:t>Safeguarding arrangements for learners are good and learners feel safe on their courses. Managers adopt safer recruitment practices and conduct appropriate checks on new staff. Disclosure and barring checks are completed for all tutors, support workers and other staff according to their role in the service.  Ground rules are embedded into all courses and learners are aware how to report safeguarding concerns. Prevent has featured highly in CPD this academic year with the majority attending face to face training at tutor briefing events.  These events significantly raised awareness how the role of the tutor can contribute to the safety of learners and the wider community.</w:t>
      </w:r>
    </w:p>
    <w:p w:rsidR="00483334" w:rsidRPr="00383804" w:rsidRDefault="00297B9D" w:rsidP="00483334">
      <w:pPr>
        <w:spacing w:after="100" w:afterAutospacing="1"/>
        <w:jc w:val="both"/>
        <w:rPr>
          <w:rFonts w:ascii="Arial" w:hAnsi="Arial" w:cs="Arial"/>
          <w:color w:val="auto"/>
          <w:sz w:val="24"/>
          <w:szCs w:val="24"/>
        </w:rPr>
      </w:pPr>
      <w:r w:rsidRPr="00383804">
        <w:rPr>
          <w:rFonts w:ascii="Arial" w:hAnsi="Arial" w:cs="Arial"/>
          <w:color w:val="auto"/>
          <w:sz w:val="24"/>
          <w:szCs w:val="24"/>
        </w:rPr>
        <w:t>In addition, in February 2017</w:t>
      </w:r>
      <w:r w:rsidR="00DB7D5C">
        <w:rPr>
          <w:rFonts w:ascii="Arial" w:hAnsi="Arial" w:cs="Arial"/>
          <w:color w:val="auto"/>
          <w:sz w:val="24"/>
          <w:szCs w:val="24"/>
        </w:rPr>
        <w:t>,</w:t>
      </w:r>
      <w:r w:rsidRPr="00383804">
        <w:rPr>
          <w:rFonts w:ascii="Arial" w:hAnsi="Arial" w:cs="Arial"/>
          <w:color w:val="auto"/>
          <w:sz w:val="24"/>
          <w:szCs w:val="24"/>
        </w:rPr>
        <w:t xml:space="preserve"> EMFEC made the following comments about Inspire Learning’s approach to safeguarding in their Quality Review Report:</w:t>
      </w:r>
    </w:p>
    <w:p w:rsidR="00483334" w:rsidRPr="00383804" w:rsidRDefault="00297B9D" w:rsidP="00483334">
      <w:pPr>
        <w:autoSpaceDE w:val="0"/>
        <w:autoSpaceDN w:val="0"/>
        <w:adjustRightInd w:val="0"/>
        <w:rPr>
          <w:rFonts w:ascii="Arial" w:hAnsi="Arial" w:cs="Arial"/>
          <w:i/>
          <w:color w:val="auto"/>
          <w:kern w:val="0"/>
          <w:sz w:val="24"/>
          <w:szCs w:val="24"/>
          <w:lang w:eastAsia="en-GB"/>
        </w:rPr>
      </w:pPr>
      <w:r w:rsidRPr="00383804">
        <w:rPr>
          <w:rFonts w:ascii="Arial" w:hAnsi="Arial" w:cs="Arial"/>
          <w:b/>
          <w:bCs/>
          <w:i/>
          <w:color w:val="auto"/>
          <w:kern w:val="0"/>
          <w:sz w:val="24"/>
          <w:szCs w:val="24"/>
          <w:lang w:eastAsia="en-GB"/>
        </w:rPr>
        <w:t>“</w:t>
      </w:r>
      <w:r w:rsidR="00483334" w:rsidRPr="00383804">
        <w:rPr>
          <w:rFonts w:ascii="Arial" w:hAnsi="Arial" w:cs="Arial"/>
          <w:b/>
          <w:bCs/>
          <w:i/>
          <w:color w:val="auto"/>
          <w:kern w:val="0"/>
          <w:sz w:val="24"/>
          <w:szCs w:val="24"/>
          <w:lang w:eastAsia="en-GB"/>
        </w:rPr>
        <w:t xml:space="preserve">Safeguarding </w:t>
      </w:r>
      <w:r w:rsidR="00483334" w:rsidRPr="00383804">
        <w:rPr>
          <w:rFonts w:ascii="Arial" w:hAnsi="Arial" w:cs="Arial"/>
          <w:i/>
          <w:color w:val="auto"/>
          <w:kern w:val="0"/>
          <w:sz w:val="24"/>
          <w:szCs w:val="24"/>
          <w:lang w:eastAsia="en-GB"/>
        </w:rPr>
        <w:t>is well-managed, with good systems in place and clear identification of areas where there is a need to improve communications with senior managers. Classrooms contained learner-produced displays (in Study Programmes particularly, also in LLDD classes) and all teachers make efforts to embed and effectively model mutual respect and tolerance</w:t>
      </w:r>
      <w:r w:rsidRPr="00383804">
        <w:rPr>
          <w:rFonts w:ascii="Arial" w:hAnsi="Arial" w:cs="Arial"/>
          <w:i/>
          <w:color w:val="auto"/>
          <w:kern w:val="0"/>
          <w:sz w:val="24"/>
          <w:szCs w:val="24"/>
          <w:lang w:eastAsia="en-GB"/>
        </w:rPr>
        <w:t>”</w:t>
      </w:r>
      <w:r w:rsidR="00483334" w:rsidRPr="00383804">
        <w:rPr>
          <w:rFonts w:ascii="Arial" w:hAnsi="Arial" w:cs="Arial"/>
          <w:i/>
          <w:color w:val="auto"/>
          <w:kern w:val="0"/>
          <w:sz w:val="24"/>
          <w:szCs w:val="24"/>
          <w:lang w:eastAsia="en-GB"/>
        </w:rPr>
        <w:t xml:space="preserve">. </w:t>
      </w:r>
    </w:p>
    <w:p w:rsidR="00483334" w:rsidRPr="00B91072" w:rsidRDefault="00483334" w:rsidP="0083172D">
      <w:pPr>
        <w:spacing w:after="100" w:afterAutospacing="1"/>
        <w:jc w:val="both"/>
        <w:rPr>
          <w:rFonts w:ascii="Arial" w:hAnsi="Arial" w:cs="Arial"/>
          <w:color w:val="1F497D" w:themeColor="text2"/>
          <w:sz w:val="24"/>
        </w:rPr>
      </w:pPr>
    </w:p>
    <w:p w:rsidR="00377B2E" w:rsidRPr="00580D6D" w:rsidRDefault="008C1DBD" w:rsidP="0083172D">
      <w:pPr>
        <w:spacing w:after="100" w:afterAutospacing="1"/>
        <w:jc w:val="both"/>
        <w:rPr>
          <w:rFonts w:ascii="Arial" w:hAnsi="Arial" w:cs="Arial"/>
          <w:sz w:val="24"/>
        </w:rPr>
      </w:pPr>
      <w:r w:rsidRPr="008C1DBD">
        <w:rPr>
          <w:rFonts w:ascii="Arial" w:hAnsi="Arial" w:cs="Arial"/>
          <w:b/>
          <w:i/>
          <w:color w:val="auto"/>
          <w:sz w:val="24"/>
        </w:rPr>
        <w:t>Table 1</w:t>
      </w:r>
      <w:r w:rsidR="0083172D" w:rsidRPr="001605C1">
        <w:rPr>
          <w:rFonts w:ascii="Arial" w:hAnsi="Arial" w:cs="Arial"/>
          <w:sz w:val="24"/>
        </w:rPr>
        <w:t xml:space="preserve"> below shows the numbers of learners and enrolments </w:t>
      </w:r>
      <w:r w:rsidR="00580D6D">
        <w:rPr>
          <w:rFonts w:ascii="Arial" w:hAnsi="Arial" w:cs="Arial"/>
          <w:sz w:val="24"/>
        </w:rPr>
        <w:t>in each area of provision</w:t>
      </w:r>
      <w:r w:rsidR="0083172D">
        <w:rPr>
          <w:rFonts w:ascii="Arial" w:hAnsi="Arial" w:cs="Arial"/>
          <w:sz w:val="24"/>
        </w:rPr>
        <w:t xml:space="preserve"> for the year 201</w:t>
      </w:r>
      <w:r w:rsidR="005E5A02">
        <w:rPr>
          <w:rFonts w:ascii="Arial" w:hAnsi="Arial" w:cs="Arial"/>
          <w:sz w:val="24"/>
        </w:rPr>
        <w:t>6</w:t>
      </w:r>
      <w:r w:rsidR="0083172D">
        <w:rPr>
          <w:rFonts w:ascii="Arial" w:hAnsi="Arial" w:cs="Arial"/>
          <w:sz w:val="24"/>
        </w:rPr>
        <w:t>-1</w:t>
      </w:r>
      <w:r w:rsidR="005E5A02">
        <w:rPr>
          <w:rFonts w:ascii="Arial" w:hAnsi="Arial" w:cs="Arial"/>
          <w:sz w:val="24"/>
        </w:rPr>
        <w:t>7</w:t>
      </w:r>
      <w:r w:rsidR="0083172D" w:rsidRPr="001605C1">
        <w:rPr>
          <w:rFonts w:ascii="Arial" w:hAnsi="Arial" w:cs="Arial"/>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887"/>
        <w:gridCol w:w="2085"/>
        <w:gridCol w:w="2085"/>
      </w:tblGrid>
      <w:tr w:rsidR="0083172D" w:rsidRPr="001605C1" w:rsidTr="00981AE6">
        <w:trPr>
          <w:cantSplit/>
          <w:jc w:val="center"/>
        </w:trPr>
        <w:tc>
          <w:tcPr>
            <w:tcW w:w="2709" w:type="dxa"/>
          </w:tcPr>
          <w:p w:rsidR="0083172D" w:rsidRPr="001605C1" w:rsidRDefault="0083172D" w:rsidP="00981AE6">
            <w:pPr>
              <w:jc w:val="both"/>
              <w:rPr>
                <w:rFonts w:ascii="Arial" w:hAnsi="Arial" w:cs="Arial"/>
                <w:b/>
                <w:sz w:val="24"/>
              </w:rPr>
            </w:pPr>
            <w:r w:rsidRPr="001605C1">
              <w:rPr>
                <w:rFonts w:ascii="Arial" w:hAnsi="Arial" w:cs="Arial"/>
                <w:b/>
                <w:sz w:val="24"/>
              </w:rPr>
              <w:t>Sector Subject Area</w:t>
            </w:r>
          </w:p>
        </w:tc>
        <w:tc>
          <w:tcPr>
            <w:tcW w:w="1887" w:type="dxa"/>
          </w:tcPr>
          <w:p w:rsidR="0035488A" w:rsidRDefault="0083172D" w:rsidP="00981AE6">
            <w:pPr>
              <w:jc w:val="center"/>
              <w:rPr>
                <w:rFonts w:ascii="Arial" w:hAnsi="Arial" w:cs="Arial"/>
                <w:b/>
                <w:sz w:val="24"/>
              </w:rPr>
            </w:pPr>
            <w:r w:rsidRPr="001605C1">
              <w:rPr>
                <w:rFonts w:ascii="Arial" w:hAnsi="Arial" w:cs="Arial"/>
                <w:b/>
                <w:sz w:val="24"/>
              </w:rPr>
              <w:t>Number of learners</w:t>
            </w:r>
            <w:r w:rsidR="0035488A">
              <w:rPr>
                <w:rFonts w:ascii="Arial" w:hAnsi="Arial" w:cs="Arial"/>
                <w:b/>
                <w:sz w:val="24"/>
              </w:rPr>
              <w:t xml:space="preserve"> </w:t>
            </w:r>
          </w:p>
          <w:p w:rsidR="0083172D" w:rsidRPr="001605C1" w:rsidRDefault="0035488A" w:rsidP="00981AE6">
            <w:pPr>
              <w:jc w:val="center"/>
              <w:rPr>
                <w:rFonts w:ascii="Arial" w:hAnsi="Arial" w:cs="Arial"/>
                <w:b/>
                <w:sz w:val="24"/>
              </w:rPr>
            </w:pPr>
            <w:r w:rsidRPr="0035488A">
              <w:rPr>
                <w:rFonts w:ascii="Arial" w:hAnsi="Arial" w:cs="Arial"/>
                <w:i/>
                <w:sz w:val="20"/>
                <w:szCs w:val="20"/>
              </w:rPr>
              <w:t>(overall %)</w:t>
            </w:r>
          </w:p>
        </w:tc>
        <w:tc>
          <w:tcPr>
            <w:tcW w:w="2085" w:type="dxa"/>
          </w:tcPr>
          <w:p w:rsidR="0083172D" w:rsidRDefault="0083172D" w:rsidP="00981AE6">
            <w:pPr>
              <w:jc w:val="center"/>
              <w:rPr>
                <w:rFonts w:ascii="Arial" w:hAnsi="Arial" w:cs="Arial"/>
                <w:b/>
                <w:sz w:val="24"/>
              </w:rPr>
            </w:pPr>
            <w:r w:rsidRPr="001605C1">
              <w:rPr>
                <w:rFonts w:ascii="Arial" w:hAnsi="Arial" w:cs="Arial"/>
                <w:b/>
                <w:sz w:val="24"/>
              </w:rPr>
              <w:t>Number of enrolments</w:t>
            </w:r>
          </w:p>
          <w:p w:rsidR="0035488A" w:rsidRPr="001605C1" w:rsidRDefault="0035488A" w:rsidP="00981AE6">
            <w:pPr>
              <w:jc w:val="center"/>
              <w:rPr>
                <w:rFonts w:ascii="Arial" w:hAnsi="Arial" w:cs="Arial"/>
                <w:b/>
                <w:sz w:val="24"/>
              </w:rPr>
            </w:pPr>
            <w:r w:rsidRPr="0035488A">
              <w:rPr>
                <w:rFonts w:ascii="Arial" w:hAnsi="Arial" w:cs="Arial"/>
                <w:i/>
                <w:sz w:val="20"/>
                <w:szCs w:val="20"/>
              </w:rPr>
              <w:t>(overall %)</w:t>
            </w:r>
          </w:p>
        </w:tc>
        <w:tc>
          <w:tcPr>
            <w:tcW w:w="2085" w:type="dxa"/>
          </w:tcPr>
          <w:p w:rsidR="0083172D" w:rsidRPr="001605C1" w:rsidRDefault="0083172D" w:rsidP="00981AE6">
            <w:pPr>
              <w:jc w:val="center"/>
              <w:rPr>
                <w:rFonts w:ascii="Arial" w:hAnsi="Arial" w:cs="Arial"/>
                <w:b/>
                <w:sz w:val="24"/>
              </w:rPr>
            </w:pPr>
            <w:r w:rsidRPr="001605C1">
              <w:rPr>
                <w:rFonts w:ascii="Arial" w:hAnsi="Arial" w:cs="Arial"/>
                <w:b/>
                <w:sz w:val="24"/>
              </w:rPr>
              <w:t>Ratio learners: enrolments</w:t>
            </w:r>
          </w:p>
        </w:tc>
      </w:tr>
      <w:tr w:rsidR="0083172D" w:rsidRPr="001605C1" w:rsidTr="001E5662">
        <w:trPr>
          <w:cantSplit/>
          <w:jc w:val="center"/>
        </w:trPr>
        <w:tc>
          <w:tcPr>
            <w:tcW w:w="2709" w:type="dxa"/>
            <w:tcBorders>
              <w:bottom w:val="single" w:sz="4" w:space="0" w:color="auto"/>
            </w:tcBorders>
            <w:shd w:val="clear" w:color="auto" w:fill="FFFFFF" w:themeFill="background1"/>
          </w:tcPr>
          <w:p w:rsidR="001E5662" w:rsidRDefault="001E5662" w:rsidP="001E5662">
            <w:pPr>
              <w:rPr>
                <w:rFonts w:ascii="Arial" w:hAnsi="Arial" w:cs="Arial"/>
                <w:sz w:val="24"/>
              </w:rPr>
            </w:pPr>
            <w:r>
              <w:rPr>
                <w:rFonts w:ascii="Arial" w:hAnsi="Arial" w:cs="Arial"/>
                <w:sz w:val="24"/>
              </w:rPr>
              <w:t>Community Learning</w:t>
            </w:r>
          </w:p>
          <w:p w:rsidR="0083172D" w:rsidRPr="001605C1" w:rsidRDefault="0083172D" w:rsidP="00981AE6">
            <w:pPr>
              <w:rPr>
                <w:rFonts w:ascii="Arial" w:hAnsi="Arial" w:cs="Arial"/>
                <w:sz w:val="24"/>
              </w:rPr>
            </w:pPr>
          </w:p>
        </w:tc>
        <w:tc>
          <w:tcPr>
            <w:tcW w:w="1887" w:type="dxa"/>
            <w:tcBorders>
              <w:bottom w:val="single" w:sz="4" w:space="0" w:color="auto"/>
            </w:tcBorders>
            <w:shd w:val="clear" w:color="auto" w:fill="FFFFFF" w:themeFill="background1"/>
          </w:tcPr>
          <w:p w:rsidR="0083172D" w:rsidRDefault="00580D6D" w:rsidP="00890053">
            <w:pPr>
              <w:jc w:val="center"/>
              <w:rPr>
                <w:rFonts w:ascii="Arial" w:hAnsi="Arial" w:cs="Arial"/>
                <w:color w:val="auto"/>
                <w:sz w:val="24"/>
              </w:rPr>
            </w:pPr>
            <w:r>
              <w:rPr>
                <w:rFonts w:ascii="Arial" w:hAnsi="Arial" w:cs="Arial"/>
                <w:color w:val="auto"/>
                <w:sz w:val="24"/>
              </w:rPr>
              <w:t>4912</w:t>
            </w:r>
          </w:p>
          <w:p w:rsidR="0035488A" w:rsidRPr="000702AA" w:rsidRDefault="00EB0A78" w:rsidP="00890053">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54</w:t>
            </w:r>
            <w:r w:rsidR="0035488A"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tcBorders>
              <w:bottom w:val="single" w:sz="4" w:space="0" w:color="auto"/>
            </w:tcBorders>
            <w:shd w:val="clear" w:color="auto" w:fill="FFFFFF" w:themeFill="background1"/>
          </w:tcPr>
          <w:p w:rsidR="0083172D" w:rsidRDefault="005E5A02" w:rsidP="00981AE6">
            <w:pPr>
              <w:jc w:val="center"/>
              <w:rPr>
                <w:rFonts w:ascii="Arial" w:hAnsi="Arial" w:cs="Arial"/>
                <w:color w:val="auto"/>
                <w:sz w:val="24"/>
              </w:rPr>
            </w:pPr>
            <w:r>
              <w:rPr>
                <w:rFonts w:ascii="Arial" w:hAnsi="Arial" w:cs="Arial"/>
                <w:color w:val="auto"/>
                <w:sz w:val="24"/>
              </w:rPr>
              <w:t>7563</w:t>
            </w:r>
          </w:p>
          <w:p w:rsidR="007778FD" w:rsidRPr="000702AA" w:rsidRDefault="00EB0A78" w:rsidP="00981AE6">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57</w:t>
            </w:r>
            <w:r w:rsidR="007778FD"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tcBorders>
              <w:bottom w:val="single" w:sz="4" w:space="0" w:color="auto"/>
            </w:tcBorders>
            <w:shd w:val="clear" w:color="auto" w:fill="FFFFFF" w:themeFill="background1"/>
          </w:tcPr>
          <w:p w:rsidR="0083172D" w:rsidRPr="00075BA6" w:rsidRDefault="0083172D" w:rsidP="00890053">
            <w:pPr>
              <w:jc w:val="center"/>
              <w:rPr>
                <w:rFonts w:ascii="Arial" w:hAnsi="Arial" w:cs="Arial"/>
                <w:color w:val="FF0000"/>
                <w:sz w:val="24"/>
              </w:rPr>
            </w:pPr>
            <w:r w:rsidRPr="00F77270">
              <w:rPr>
                <w:rFonts w:ascii="Arial" w:hAnsi="Arial" w:cs="Arial"/>
                <w:color w:val="auto"/>
                <w:sz w:val="24"/>
              </w:rPr>
              <w:t>1.</w:t>
            </w:r>
            <w:r w:rsidR="005E5A02">
              <w:rPr>
                <w:rFonts w:ascii="Arial" w:hAnsi="Arial" w:cs="Arial"/>
                <w:color w:val="auto"/>
                <w:sz w:val="24"/>
              </w:rPr>
              <w:t>54</w:t>
            </w:r>
          </w:p>
        </w:tc>
      </w:tr>
      <w:tr w:rsidR="0083172D" w:rsidRPr="001605C1" w:rsidTr="001E5662">
        <w:trPr>
          <w:cantSplit/>
          <w:jc w:val="center"/>
        </w:trPr>
        <w:tc>
          <w:tcPr>
            <w:tcW w:w="2709" w:type="dxa"/>
            <w:shd w:val="clear" w:color="auto" w:fill="FFFFFF" w:themeFill="background1"/>
          </w:tcPr>
          <w:p w:rsidR="0083172D" w:rsidRPr="001605C1" w:rsidRDefault="001E5662" w:rsidP="001E5662">
            <w:pPr>
              <w:rPr>
                <w:rFonts w:ascii="Arial" w:hAnsi="Arial" w:cs="Arial"/>
                <w:sz w:val="24"/>
              </w:rPr>
            </w:pPr>
            <w:r>
              <w:rPr>
                <w:rFonts w:ascii="Arial" w:hAnsi="Arial" w:cs="Arial"/>
                <w:sz w:val="24"/>
              </w:rPr>
              <w:t>LLDD Provision</w:t>
            </w:r>
          </w:p>
        </w:tc>
        <w:tc>
          <w:tcPr>
            <w:tcW w:w="1887" w:type="dxa"/>
            <w:shd w:val="clear" w:color="auto" w:fill="FFFFFF" w:themeFill="background1"/>
          </w:tcPr>
          <w:p w:rsidR="0083172D" w:rsidRDefault="00580D6D" w:rsidP="00981AE6">
            <w:pPr>
              <w:jc w:val="center"/>
              <w:rPr>
                <w:rFonts w:ascii="Arial" w:hAnsi="Arial" w:cs="Arial"/>
                <w:color w:val="auto"/>
                <w:sz w:val="24"/>
              </w:rPr>
            </w:pPr>
            <w:r>
              <w:rPr>
                <w:rFonts w:ascii="Arial" w:hAnsi="Arial" w:cs="Arial"/>
                <w:color w:val="auto"/>
                <w:sz w:val="24"/>
              </w:rPr>
              <w:t>1907</w:t>
            </w:r>
          </w:p>
          <w:p w:rsidR="0035488A" w:rsidRPr="000702AA" w:rsidRDefault="00EB0A78" w:rsidP="00981AE6">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21</w:t>
            </w:r>
            <w:r w:rsidR="0035488A"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shd w:val="clear" w:color="auto" w:fill="FFFFFF" w:themeFill="background1"/>
          </w:tcPr>
          <w:p w:rsidR="0083172D" w:rsidRDefault="005E5A02" w:rsidP="00981AE6">
            <w:pPr>
              <w:jc w:val="center"/>
              <w:rPr>
                <w:rFonts w:ascii="Arial" w:hAnsi="Arial" w:cs="Arial"/>
                <w:color w:val="auto"/>
                <w:sz w:val="24"/>
              </w:rPr>
            </w:pPr>
            <w:r>
              <w:rPr>
                <w:rFonts w:ascii="Arial" w:hAnsi="Arial" w:cs="Arial"/>
                <w:color w:val="auto"/>
                <w:sz w:val="24"/>
              </w:rPr>
              <w:t>3037</w:t>
            </w:r>
          </w:p>
          <w:p w:rsidR="007778FD" w:rsidRPr="000702AA" w:rsidRDefault="00EB0A78" w:rsidP="00981AE6">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23</w:t>
            </w:r>
            <w:r w:rsidR="007778FD"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shd w:val="clear" w:color="auto" w:fill="FFFFFF" w:themeFill="background1"/>
          </w:tcPr>
          <w:p w:rsidR="0083172D" w:rsidRPr="00075BA6" w:rsidRDefault="0083172D" w:rsidP="00981AE6">
            <w:pPr>
              <w:jc w:val="center"/>
              <w:rPr>
                <w:rFonts w:ascii="Arial" w:hAnsi="Arial" w:cs="Arial"/>
                <w:color w:val="FF0000"/>
                <w:sz w:val="24"/>
              </w:rPr>
            </w:pPr>
            <w:r w:rsidRPr="00F77270">
              <w:rPr>
                <w:rFonts w:ascii="Arial" w:hAnsi="Arial" w:cs="Arial"/>
                <w:color w:val="auto"/>
                <w:sz w:val="24"/>
              </w:rPr>
              <w:t>1.5</w:t>
            </w:r>
            <w:r w:rsidR="005E5A02">
              <w:rPr>
                <w:rFonts w:ascii="Arial" w:hAnsi="Arial" w:cs="Arial"/>
                <w:color w:val="auto"/>
                <w:sz w:val="24"/>
              </w:rPr>
              <w:t>9</w:t>
            </w:r>
          </w:p>
        </w:tc>
      </w:tr>
      <w:tr w:rsidR="0083172D" w:rsidRPr="001605C1" w:rsidTr="001E5662">
        <w:trPr>
          <w:cantSplit/>
          <w:jc w:val="center"/>
        </w:trPr>
        <w:tc>
          <w:tcPr>
            <w:tcW w:w="2709" w:type="dxa"/>
            <w:shd w:val="clear" w:color="auto" w:fill="FFFFFF" w:themeFill="background1"/>
          </w:tcPr>
          <w:p w:rsidR="0083172D" w:rsidRPr="001605C1" w:rsidRDefault="001E5662" w:rsidP="00981AE6">
            <w:pPr>
              <w:rPr>
                <w:rFonts w:ascii="Arial" w:hAnsi="Arial" w:cs="Arial"/>
                <w:sz w:val="24"/>
              </w:rPr>
            </w:pPr>
            <w:r w:rsidRPr="001605C1">
              <w:rPr>
                <w:rFonts w:ascii="Arial" w:hAnsi="Arial" w:cs="Arial"/>
                <w:sz w:val="24"/>
              </w:rPr>
              <w:t>Family Learning</w:t>
            </w:r>
          </w:p>
        </w:tc>
        <w:tc>
          <w:tcPr>
            <w:tcW w:w="1887" w:type="dxa"/>
            <w:shd w:val="clear" w:color="auto" w:fill="FFFFFF" w:themeFill="background1"/>
          </w:tcPr>
          <w:p w:rsidR="0083172D" w:rsidRDefault="00580D6D" w:rsidP="00981AE6">
            <w:pPr>
              <w:jc w:val="center"/>
              <w:rPr>
                <w:rFonts w:ascii="Arial" w:hAnsi="Arial" w:cs="Arial"/>
                <w:color w:val="auto"/>
                <w:sz w:val="24"/>
              </w:rPr>
            </w:pPr>
            <w:r>
              <w:rPr>
                <w:rFonts w:ascii="Arial" w:hAnsi="Arial" w:cs="Arial"/>
                <w:color w:val="auto"/>
                <w:sz w:val="24"/>
              </w:rPr>
              <w:t>2264</w:t>
            </w:r>
          </w:p>
          <w:p w:rsidR="0083172D" w:rsidRPr="000702AA" w:rsidRDefault="00EB0A78" w:rsidP="000702AA">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25</w:t>
            </w:r>
            <w:r w:rsidR="0035488A"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shd w:val="clear" w:color="auto" w:fill="FFFFFF" w:themeFill="background1"/>
          </w:tcPr>
          <w:p w:rsidR="0083172D" w:rsidRDefault="005E5A02" w:rsidP="00981AE6">
            <w:pPr>
              <w:jc w:val="center"/>
              <w:rPr>
                <w:rFonts w:ascii="Arial" w:hAnsi="Arial" w:cs="Arial"/>
                <w:color w:val="auto"/>
                <w:sz w:val="24"/>
              </w:rPr>
            </w:pPr>
            <w:r>
              <w:rPr>
                <w:rFonts w:ascii="Arial" w:hAnsi="Arial" w:cs="Arial"/>
                <w:color w:val="auto"/>
                <w:sz w:val="24"/>
              </w:rPr>
              <w:t>2611</w:t>
            </w:r>
          </w:p>
          <w:p w:rsidR="007778FD" w:rsidRPr="000702AA" w:rsidRDefault="00EB0A78" w:rsidP="00981AE6">
            <w:pPr>
              <w:jc w:val="center"/>
              <w:rPr>
                <w:rFonts w:ascii="Arial" w:hAnsi="Arial" w:cs="Arial"/>
                <w:i/>
                <w:color w:val="auto"/>
                <w:sz w:val="20"/>
                <w:szCs w:val="20"/>
              </w:rPr>
            </w:pPr>
            <w:r w:rsidRPr="000702AA">
              <w:rPr>
                <w:rFonts w:ascii="Arial" w:hAnsi="Arial" w:cs="Arial"/>
                <w:i/>
                <w:color w:val="auto"/>
                <w:sz w:val="20"/>
                <w:szCs w:val="20"/>
              </w:rPr>
              <w:t>(</w:t>
            </w:r>
            <w:r w:rsidR="005E5A02">
              <w:rPr>
                <w:rFonts w:ascii="Arial" w:hAnsi="Arial" w:cs="Arial"/>
                <w:i/>
                <w:color w:val="auto"/>
                <w:sz w:val="20"/>
                <w:szCs w:val="20"/>
              </w:rPr>
              <w:t>20</w:t>
            </w:r>
            <w:r w:rsidR="007778FD" w:rsidRPr="000702AA">
              <w:rPr>
                <w:rFonts w:ascii="Arial" w:hAnsi="Arial" w:cs="Arial"/>
                <w:i/>
                <w:color w:val="auto"/>
                <w:sz w:val="20"/>
                <w:szCs w:val="20"/>
              </w:rPr>
              <w:t>%</w:t>
            </w:r>
            <w:r w:rsidRPr="000702AA">
              <w:rPr>
                <w:rFonts w:ascii="Arial" w:hAnsi="Arial" w:cs="Arial"/>
                <w:i/>
                <w:color w:val="auto"/>
                <w:sz w:val="20"/>
                <w:szCs w:val="20"/>
              </w:rPr>
              <w:t>)</w:t>
            </w:r>
          </w:p>
        </w:tc>
        <w:tc>
          <w:tcPr>
            <w:tcW w:w="2085" w:type="dxa"/>
            <w:shd w:val="clear" w:color="auto" w:fill="FFFFFF" w:themeFill="background1"/>
          </w:tcPr>
          <w:p w:rsidR="0083172D" w:rsidRPr="00075BA6" w:rsidRDefault="0083172D" w:rsidP="00953DA0">
            <w:pPr>
              <w:jc w:val="center"/>
              <w:rPr>
                <w:rFonts w:ascii="Arial" w:hAnsi="Arial" w:cs="Arial"/>
                <w:color w:val="FF0000"/>
                <w:sz w:val="24"/>
              </w:rPr>
            </w:pPr>
            <w:r w:rsidRPr="00F77270">
              <w:rPr>
                <w:rFonts w:ascii="Arial" w:hAnsi="Arial" w:cs="Arial"/>
                <w:color w:val="auto"/>
                <w:sz w:val="24"/>
              </w:rPr>
              <w:t>1.</w:t>
            </w:r>
            <w:r w:rsidR="005E5A02">
              <w:rPr>
                <w:rFonts w:ascii="Arial" w:hAnsi="Arial" w:cs="Arial"/>
                <w:color w:val="auto"/>
                <w:sz w:val="24"/>
              </w:rPr>
              <w:t>15</w:t>
            </w:r>
          </w:p>
        </w:tc>
      </w:tr>
      <w:tr w:rsidR="0083172D" w:rsidRPr="001605C1" w:rsidTr="00981AE6">
        <w:trPr>
          <w:cantSplit/>
          <w:jc w:val="center"/>
        </w:trPr>
        <w:tc>
          <w:tcPr>
            <w:tcW w:w="2709" w:type="dxa"/>
          </w:tcPr>
          <w:p w:rsidR="0083172D" w:rsidRPr="00626C89" w:rsidRDefault="0083172D" w:rsidP="00981AE6">
            <w:pPr>
              <w:pStyle w:val="Heading2"/>
              <w:rPr>
                <w:rFonts w:ascii="Arial" w:hAnsi="Arial" w:cs="Arial"/>
                <w:b/>
                <w:color w:val="auto"/>
                <w:sz w:val="24"/>
                <w:szCs w:val="24"/>
              </w:rPr>
            </w:pPr>
            <w:r w:rsidRPr="00626C89">
              <w:rPr>
                <w:rFonts w:ascii="Arial" w:hAnsi="Arial" w:cs="Arial"/>
                <w:b/>
                <w:color w:val="auto"/>
                <w:sz w:val="24"/>
                <w:szCs w:val="24"/>
              </w:rPr>
              <w:t>Total</w:t>
            </w:r>
          </w:p>
        </w:tc>
        <w:tc>
          <w:tcPr>
            <w:tcW w:w="1887" w:type="dxa"/>
          </w:tcPr>
          <w:p w:rsidR="0083172D" w:rsidRPr="00BB4B64" w:rsidRDefault="00953DA0" w:rsidP="00981AE6">
            <w:pPr>
              <w:jc w:val="center"/>
              <w:rPr>
                <w:rFonts w:ascii="Arial" w:hAnsi="Arial" w:cs="Arial"/>
                <w:b/>
                <w:bCs/>
                <w:color w:val="auto"/>
                <w:sz w:val="24"/>
              </w:rPr>
            </w:pPr>
            <w:r>
              <w:rPr>
                <w:rFonts w:ascii="Arial" w:hAnsi="Arial" w:cs="Arial"/>
                <w:b/>
                <w:bCs/>
                <w:color w:val="auto"/>
                <w:sz w:val="24"/>
              </w:rPr>
              <w:t>8</w:t>
            </w:r>
            <w:r w:rsidR="00580D6D">
              <w:rPr>
                <w:rFonts w:ascii="Arial" w:hAnsi="Arial" w:cs="Arial"/>
                <w:b/>
                <w:bCs/>
                <w:color w:val="auto"/>
                <w:sz w:val="24"/>
              </w:rPr>
              <w:t>674</w:t>
            </w:r>
          </w:p>
        </w:tc>
        <w:tc>
          <w:tcPr>
            <w:tcW w:w="2085" w:type="dxa"/>
          </w:tcPr>
          <w:p w:rsidR="0083172D" w:rsidRPr="00095F69" w:rsidRDefault="00953DA0" w:rsidP="00981AE6">
            <w:pPr>
              <w:jc w:val="center"/>
              <w:rPr>
                <w:rFonts w:ascii="Arial" w:hAnsi="Arial" w:cs="Arial"/>
                <w:b/>
                <w:bCs/>
                <w:color w:val="auto"/>
                <w:sz w:val="24"/>
              </w:rPr>
            </w:pPr>
            <w:r>
              <w:rPr>
                <w:rFonts w:ascii="Arial" w:hAnsi="Arial" w:cs="Arial"/>
                <w:b/>
                <w:bCs/>
                <w:color w:val="auto"/>
                <w:sz w:val="24"/>
              </w:rPr>
              <w:t>13</w:t>
            </w:r>
            <w:r w:rsidR="005E5A02">
              <w:rPr>
                <w:rFonts w:ascii="Arial" w:hAnsi="Arial" w:cs="Arial"/>
                <w:b/>
                <w:bCs/>
                <w:color w:val="auto"/>
                <w:sz w:val="24"/>
              </w:rPr>
              <w:t>211</w:t>
            </w:r>
          </w:p>
        </w:tc>
        <w:tc>
          <w:tcPr>
            <w:tcW w:w="2085" w:type="dxa"/>
            <w:shd w:val="clear" w:color="auto" w:fill="auto"/>
          </w:tcPr>
          <w:p w:rsidR="0083172D" w:rsidRPr="00075BA6" w:rsidRDefault="0083172D" w:rsidP="00953DA0">
            <w:pPr>
              <w:jc w:val="center"/>
              <w:rPr>
                <w:rFonts w:ascii="Arial" w:hAnsi="Arial" w:cs="Arial"/>
                <w:b/>
                <w:bCs/>
                <w:color w:val="FF0000"/>
                <w:sz w:val="24"/>
              </w:rPr>
            </w:pPr>
            <w:r w:rsidRPr="00F77270">
              <w:rPr>
                <w:rFonts w:ascii="Arial" w:hAnsi="Arial" w:cs="Arial"/>
                <w:b/>
                <w:bCs/>
                <w:color w:val="auto"/>
                <w:sz w:val="24"/>
              </w:rPr>
              <w:t>1.</w:t>
            </w:r>
            <w:r w:rsidR="005E5A02">
              <w:rPr>
                <w:rFonts w:ascii="Arial" w:hAnsi="Arial" w:cs="Arial"/>
                <w:b/>
                <w:bCs/>
                <w:color w:val="auto"/>
                <w:sz w:val="24"/>
              </w:rPr>
              <w:t>52</w:t>
            </w:r>
          </w:p>
        </w:tc>
      </w:tr>
    </w:tbl>
    <w:p w:rsidR="00182A23" w:rsidRDefault="00182A23" w:rsidP="00182A23">
      <w:pPr>
        <w:spacing w:after="240"/>
        <w:rPr>
          <w:rFonts w:ascii="Arial" w:hAnsi="Arial" w:cs="Arial"/>
          <w:sz w:val="24"/>
          <w:szCs w:val="24"/>
        </w:rPr>
      </w:pPr>
    </w:p>
    <w:p w:rsidR="00B03D93" w:rsidRDefault="00B03D93" w:rsidP="00182A23">
      <w:pPr>
        <w:spacing w:after="240"/>
        <w:rPr>
          <w:rFonts w:ascii="Arial" w:hAnsi="Arial" w:cs="Arial"/>
          <w:sz w:val="24"/>
          <w:szCs w:val="24"/>
        </w:rPr>
      </w:pPr>
      <w:r>
        <w:rPr>
          <w:noProof/>
          <w:lang w:eastAsia="en-GB"/>
        </w:rPr>
        <w:lastRenderedPageBreak/>
        <w:drawing>
          <wp:inline distT="0" distB="0" distL="0" distR="0" wp14:anchorId="0C91E1B3" wp14:editId="45FE096F">
            <wp:extent cx="5238750" cy="3028950"/>
            <wp:effectExtent l="0" t="0" r="0" b="0"/>
            <wp:docPr id="21" name="Chart 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B20" w:rsidRDefault="00B03D93" w:rsidP="003103C4">
      <w:pPr>
        <w:spacing w:after="240"/>
        <w:jc w:val="both"/>
        <w:rPr>
          <w:rFonts w:ascii="Arial" w:hAnsi="Arial" w:cs="Arial"/>
          <w:b/>
          <w:color w:val="auto"/>
          <w:sz w:val="24"/>
        </w:rPr>
      </w:pPr>
      <w:r>
        <w:rPr>
          <w:noProof/>
          <w:lang w:eastAsia="en-GB"/>
        </w:rPr>
        <w:drawing>
          <wp:inline distT="0" distB="0" distL="0" distR="0" wp14:anchorId="45ECA7BE" wp14:editId="522C27C8">
            <wp:extent cx="5400675" cy="3162300"/>
            <wp:effectExtent l="0" t="0" r="0" b="0"/>
            <wp:docPr id="22" name="Chart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3C4" w:rsidRPr="00912B20" w:rsidRDefault="003103C4" w:rsidP="003103C4">
      <w:pPr>
        <w:spacing w:after="240"/>
        <w:jc w:val="both"/>
        <w:rPr>
          <w:rFonts w:ascii="Arial" w:hAnsi="Arial" w:cs="Arial"/>
          <w:b/>
          <w:color w:val="auto"/>
          <w:sz w:val="24"/>
        </w:rPr>
      </w:pPr>
      <w:r w:rsidRPr="003103C4">
        <w:rPr>
          <w:rFonts w:ascii="Arial" w:hAnsi="Arial" w:cs="Arial"/>
          <w:b/>
          <w:color w:val="auto"/>
          <w:sz w:val="24"/>
        </w:rPr>
        <w:t>Definitions</w:t>
      </w:r>
    </w:p>
    <w:p w:rsidR="007E0FA8" w:rsidRPr="001605C1" w:rsidRDefault="007E0FA8" w:rsidP="00A06F3C">
      <w:pPr>
        <w:spacing w:after="120"/>
        <w:rPr>
          <w:rFonts w:ascii="Arial" w:hAnsi="Arial" w:cs="Arial"/>
          <w:sz w:val="24"/>
        </w:rPr>
      </w:pPr>
      <w:r>
        <w:rPr>
          <w:rFonts w:ascii="Arial" w:hAnsi="Arial" w:cs="Arial"/>
          <w:sz w:val="24"/>
        </w:rPr>
        <w:t xml:space="preserve">For the purpose of </w:t>
      </w:r>
      <w:r w:rsidR="00157967">
        <w:rPr>
          <w:rFonts w:ascii="Arial" w:hAnsi="Arial" w:cs="Arial"/>
          <w:sz w:val="24"/>
        </w:rPr>
        <w:t>the S</w:t>
      </w:r>
      <w:r>
        <w:rPr>
          <w:rFonts w:ascii="Arial" w:hAnsi="Arial" w:cs="Arial"/>
          <w:sz w:val="24"/>
        </w:rPr>
        <w:t>elf-</w:t>
      </w:r>
      <w:r w:rsidR="00157967">
        <w:rPr>
          <w:rFonts w:ascii="Arial" w:hAnsi="Arial" w:cs="Arial"/>
          <w:sz w:val="24"/>
        </w:rPr>
        <w:t>Assessment R</w:t>
      </w:r>
      <w:r w:rsidRPr="001605C1">
        <w:rPr>
          <w:rFonts w:ascii="Arial" w:hAnsi="Arial" w:cs="Arial"/>
          <w:sz w:val="24"/>
        </w:rPr>
        <w:t xml:space="preserve">eport the following definitions and ratings for retention, </w:t>
      </w:r>
      <w:r w:rsidR="007B46A0">
        <w:rPr>
          <w:rFonts w:ascii="Arial" w:hAnsi="Arial" w:cs="Arial"/>
          <w:sz w:val="24"/>
        </w:rPr>
        <w:t>achievement</w:t>
      </w:r>
      <w:r w:rsidRPr="001605C1">
        <w:rPr>
          <w:rFonts w:ascii="Arial" w:hAnsi="Arial" w:cs="Arial"/>
          <w:sz w:val="24"/>
        </w:rPr>
        <w:t xml:space="preserve"> and attendance are used</w:t>
      </w:r>
      <w:r w:rsidR="00921562">
        <w:rPr>
          <w:rFonts w:ascii="Arial" w:hAnsi="Arial" w:cs="Arial"/>
          <w:sz w:val="24"/>
        </w:rPr>
        <w:t xml:space="preserve"> for Community Learning, Family Learning and Discrete LLDD provision</w:t>
      </w:r>
      <w:r w:rsidRPr="001605C1">
        <w:rPr>
          <w:rFonts w:ascii="Arial" w:hAnsi="Arial" w:cs="Arial"/>
          <w:sz w:val="24"/>
        </w:rPr>
        <w:t>:</w:t>
      </w:r>
    </w:p>
    <w:p w:rsidR="007E0FA8" w:rsidRPr="001605C1" w:rsidRDefault="007E0FA8" w:rsidP="007E0FA8">
      <w:pPr>
        <w:jc w:val="both"/>
        <w:rPr>
          <w:rFonts w:ascii="Arial" w:hAnsi="Arial" w:cs="Arial"/>
          <w:b/>
          <w:sz w:val="24"/>
          <w:szCs w:val="24"/>
          <w:u w:val="single"/>
        </w:rPr>
      </w:pPr>
      <w:r w:rsidRPr="001605C1">
        <w:rPr>
          <w:rFonts w:ascii="Arial" w:hAnsi="Arial" w:cs="Arial"/>
          <w:b/>
          <w:sz w:val="24"/>
          <w:szCs w:val="24"/>
        </w:rPr>
        <w:t xml:space="preserve">Retention Rate (%) = </w:t>
      </w:r>
      <w:r w:rsidRPr="001605C1">
        <w:rPr>
          <w:rFonts w:ascii="Arial" w:hAnsi="Arial" w:cs="Arial"/>
          <w:b/>
          <w:sz w:val="24"/>
          <w:szCs w:val="24"/>
        </w:rPr>
        <w:tab/>
      </w:r>
      <w:r w:rsidRPr="001605C1">
        <w:rPr>
          <w:rFonts w:ascii="Arial" w:hAnsi="Arial" w:cs="Arial"/>
          <w:b/>
          <w:sz w:val="24"/>
          <w:szCs w:val="24"/>
          <w:u w:val="single"/>
        </w:rPr>
        <w:t xml:space="preserve">Number of Completers </w:t>
      </w:r>
      <w:r w:rsidRPr="001605C1">
        <w:rPr>
          <w:rFonts w:ascii="Arial" w:hAnsi="Arial" w:cs="Arial"/>
          <w:b/>
          <w:sz w:val="24"/>
          <w:szCs w:val="24"/>
        </w:rPr>
        <w:t xml:space="preserve"> </w:t>
      </w:r>
      <w:r w:rsidRPr="001605C1">
        <w:rPr>
          <w:rFonts w:ascii="Arial" w:hAnsi="Arial" w:cs="Arial"/>
          <w:b/>
          <w:sz w:val="24"/>
          <w:szCs w:val="24"/>
        </w:rPr>
        <w:tab/>
        <w:t>X 100</w:t>
      </w:r>
    </w:p>
    <w:p w:rsidR="007E0FA8" w:rsidRPr="001605C1" w:rsidRDefault="007E0FA8" w:rsidP="007E0FA8">
      <w:pPr>
        <w:spacing w:after="120"/>
        <w:jc w:val="both"/>
        <w:rPr>
          <w:rFonts w:ascii="Arial" w:hAnsi="Arial" w:cs="Arial"/>
          <w:b/>
          <w:sz w:val="24"/>
          <w:szCs w:val="24"/>
        </w:rPr>
      </w:pPr>
      <w:r w:rsidRPr="001605C1">
        <w:rPr>
          <w:rFonts w:ascii="Arial" w:hAnsi="Arial" w:cs="Arial"/>
          <w:b/>
          <w:sz w:val="24"/>
          <w:szCs w:val="24"/>
        </w:rPr>
        <w:tab/>
      </w:r>
      <w:r w:rsidRPr="001605C1">
        <w:rPr>
          <w:rFonts w:ascii="Arial" w:hAnsi="Arial" w:cs="Arial"/>
          <w:b/>
          <w:sz w:val="24"/>
          <w:szCs w:val="24"/>
        </w:rPr>
        <w:tab/>
      </w:r>
      <w:r w:rsidRPr="001605C1">
        <w:rPr>
          <w:rFonts w:ascii="Arial" w:hAnsi="Arial" w:cs="Arial"/>
          <w:b/>
          <w:sz w:val="24"/>
          <w:szCs w:val="24"/>
        </w:rPr>
        <w:tab/>
      </w:r>
      <w:r w:rsidRPr="001605C1">
        <w:rPr>
          <w:rFonts w:ascii="Arial" w:hAnsi="Arial" w:cs="Arial"/>
          <w:b/>
          <w:sz w:val="24"/>
          <w:szCs w:val="24"/>
        </w:rPr>
        <w:tab/>
        <w:t>Number of Starters</w:t>
      </w:r>
    </w:p>
    <w:p w:rsidR="007E0FA8" w:rsidRPr="001605C1" w:rsidRDefault="007B46A0" w:rsidP="007E0FA8">
      <w:pPr>
        <w:jc w:val="both"/>
        <w:rPr>
          <w:rFonts w:ascii="Arial" w:hAnsi="Arial" w:cs="Arial"/>
          <w:b/>
          <w:sz w:val="24"/>
          <w:szCs w:val="24"/>
        </w:rPr>
      </w:pPr>
      <w:r>
        <w:rPr>
          <w:rFonts w:ascii="Arial" w:hAnsi="Arial" w:cs="Arial"/>
          <w:b/>
          <w:sz w:val="24"/>
          <w:szCs w:val="24"/>
        </w:rPr>
        <w:t>Achievement</w:t>
      </w:r>
      <w:r w:rsidR="007E0FA8" w:rsidRPr="001605C1">
        <w:rPr>
          <w:rFonts w:ascii="Arial" w:hAnsi="Arial" w:cs="Arial"/>
          <w:b/>
          <w:sz w:val="24"/>
          <w:szCs w:val="24"/>
        </w:rPr>
        <w:t xml:space="preserve"> Rate (%) = </w:t>
      </w:r>
      <w:r w:rsidR="007E0FA8" w:rsidRPr="001605C1">
        <w:rPr>
          <w:rFonts w:ascii="Arial" w:hAnsi="Arial" w:cs="Arial"/>
          <w:b/>
          <w:sz w:val="24"/>
          <w:szCs w:val="24"/>
        </w:rPr>
        <w:tab/>
      </w:r>
      <w:r w:rsidR="007E0FA8" w:rsidRPr="001605C1">
        <w:rPr>
          <w:rFonts w:ascii="Arial" w:hAnsi="Arial" w:cs="Arial"/>
          <w:b/>
          <w:sz w:val="24"/>
          <w:szCs w:val="24"/>
          <w:u w:val="single"/>
        </w:rPr>
        <w:t>Number of Achievers</w:t>
      </w:r>
      <w:r w:rsidR="007E0FA8" w:rsidRPr="001605C1">
        <w:rPr>
          <w:rFonts w:ascii="Arial" w:hAnsi="Arial" w:cs="Arial"/>
          <w:b/>
          <w:sz w:val="24"/>
          <w:szCs w:val="24"/>
        </w:rPr>
        <w:t xml:space="preserve">    X100</w:t>
      </w:r>
    </w:p>
    <w:p w:rsidR="007E0FA8" w:rsidRPr="001605C1" w:rsidRDefault="007E0FA8" w:rsidP="007E0FA8">
      <w:pPr>
        <w:spacing w:after="120"/>
        <w:jc w:val="both"/>
        <w:rPr>
          <w:rFonts w:ascii="Arial" w:hAnsi="Arial" w:cs="Arial"/>
          <w:b/>
          <w:sz w:val="24"/>
          <w:szCs w:val="24"/>
        </w:rPr>
      </w:pPr>
      <w:r w:rsidRPr="001605C1">
        <w:rPr>
          <w:rFonts w:ascii="Arial" w:hAnsi="Arial" w:cs="Arial"/>
          <w:b/>
          <w:sz w:val="24"/>
          <w:szCs w:val="24"/>
        </w:rPr>
        <w:tab/>
      </w:r>
      <w:r w:rsidRPr="001605C1">
        <w:rPr>
          <w:rFonts w:ascii="Arial" w:hAnsi="Arial" w:cs="Arial"/>
          <w:b/>
          <w:sz w:val="24"/>
          <w:szCs w:val="24"/>
        </w:rPr>
        <w:tab/>
      </w:r>
      <w:r w:rsidRPr="001605C1">
        <w:rPr>
          <w:rFonts w:ascii="Arial" w:hAnsi="Arial" w:cs="Arial"/>
          <w:b/>
          <w:sz w:val="24"/>
          <w:szCs w:val="24"/>
        </w:rPr>
        <w:tab/>
      </w:r>
      <w:r w:rsidRPr="001605C1">
        <w:rPr>
          <w:rFonts w:ascii="Arial" w:hAnsi="Arial" w:cs="Arial"/>
          <w:b/>
          <w:sz w:val="24"/>
          <w:szCs w:val="24"/>
        </w:rPr>
        <w:tab/>
        <w:t>Number of Starters</w:t>
      </w:r>
    </w:p>
    <w:p w:rsidR="007E0FA8" w:rsidRPr="001605C1" w:rsidRDefault="007E0FA8" w:rsidP="007E0FA8">
      <w:pPr>
        <w:jc w:val="both"/>
        <w:rPr>
          <w:rFonts w:ascii="Arial" w:hAnsi="Arial" w:cs="Arial"/>
          <w:sz w:val="24"/>
        </w:rPr>
      </w:pPr>
      <w:r w:rsidRPr="001605C1">
        <w:rPr>
          <w:rFonts w:ascii="Arial" w:hAnsi="Arial" w:cs="Arial"/>
          <w:sz w:val="24"/>
        </w:rPr>
        <w:t xml:space="preserve">A learner has achieved if he or she has achieved 75% or more of the course learning outcomes. </w:t>
      </w:r>
    </w:p>
    <w:p w:rsidR="007E0FA8" w:rsidRPr="001605C1" w:rsidRDefault="007E0FA8" w:rsidP="007E0FA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1701"/>
        <w:gridCol w:w="1985"/>
        <w:gridCol w:w="1984"/>
      </w:tblGrid>
      <w:tr w:rsidR="007E0FA8" w:rsidRPr="001605C1" w:rsidTr="00EF4A00">
        <w:tc>
          <w:tcPr>
            <w:tcW w:w="1838" w:type="dxa"/>
          </w:tcPr>
          <w:p w:rsidR="007E0FA8" w:rsidRPr="001605C1" w:rsidRDefault="007E0FA8" w:rsidP="00981AE6">
            <w:pPr>
              <w:jc w:val="both"/>
              <w:rPr>
                <w:rFonts w:ascii="Arial" w:hAnsi="Arial" w:cs="Arial"/>
                <w:b/>
                <w:sz w:val="24"/>
              </w:rPr>
            </w:pPr>
          </w:p>
        </w:tc>
        <w:tc>
          <w:tcPr>
            <w:tcW w:w="1701" w:type="dxa"/>
          </w:tcPr>
          <w:p w:rsidR="007E0FA8" w:rsidRPr="001605C1" w:rsidRDefault="007E0FA8" w:rsidP="00981AE6">
            <w:pPr>
              <w:jc w:val="both"/>
              <w:rPr>
                <w:rFonts w:ascii="Arial" w:hAnsi="Arial" w:cs="Arial"/>
                <w:b/>
                <w:sz w:val="24"/>
              </w:rPr>
            </w:pPr>
            <w:r>
              <w:rPr>
                <w:rFonts w:ascii="Arial" w:hAnsi="Arial" w:cs="Arial"/>
                <w:b/>
                <w:sz w:val="24"/>
              </w:rPr>
              <w:t>Outstanding</w:t>
            </w:r>
          </w:p>
        </w:tc>
        <w:tc>
          <w:tcPr>
            <w:tcW w:w="1701" w:type="dxa"/>
          </w:tcPr>
          <w:p w:rsidR="007E0FA8" w:rsidRPr="001605C1" w:rsidRDefault="007E0FA8" w:rsidP="00981AE6">
            <w:pPr>
              <w:jc w:val="both"/>
              <w:rPr>
                <w:rFonts w:ascii="Arial" w:hAnsi="Arial" w:cs="Arial"/>
                <w:b/>
                <w:sz w:val="24"/>
              </w:rPr>
            </w:pPr>
            <w:r w:rsidRPr="001605C1">
              <w:rPr>
                <w:rFonts w:ascii="Arial" w:hAnsi="Arial" w:cs="Arial"/>
                <w:b/>
                <w:sz w:val="24"/>
              </w:rPr>
              <w:t>Good</w:t>
            </w:r>
          </w:p>
        </w:tc>
        <w:tc>
          <w:tcPr>
            <w:tcW w:w="1985" w:type="dxa"/>
          </w:tcPr>
          <w:p w:rsidR="007E0FA8" w:rsidRPr="001605C1" w:rsidRDefault="007E0FA8" w:rsidP="00981AE6">
            <w:pPr>
              <w:jc w:val="both"/>
              <w:rPr>
                <w:rFonts w:ascii="Arial" w:hAnsi="Arial" w:cs="Arial"/>
                <w:b/>
                <w:sz w:val="24"/>
              </w:rPr>
            </w:pPr>
            <w:r>
              <w:rPr>
                <w:rFonts w:ascii="Arial" w:hAnsi="Arial" w:cs="Arial"/>
                <w:b/>
                <w:sz w:val="24"/>
              </w:rPr>
              <w:t>Requires improvement</w:t>
            </w:r>
          </w:p>
        </w:tc>
        <w:tc>
          <w:tcPr>
            <w:tcW w:w="1984" w:type="dxa"/>
          </w:tcPr>
          <w:p w:rsidR="007E0FA8" w:rsidRPr="001605C1" w:rsidRDefault="007E0FA8" w:rsidP="00981AE6">
            <w:pPr>
              <w:jc w:val="both"/>
              <w:rPr>
                <w:rFonts w:ascii="Arial" w:hAnsi="Arial" w:cs="Arial"/>
                <w:b/>
                <w:sz w:val="24"/>
              </w:rPr>
            </w:pPr>
            <w:r>
              <w:rPr>
                <w:rFonts w:ascii="Arial" w:hAnsi="Arial" w:cs="Arial"/>
                <w:b/>
                <w:sz w:val="24"/>
              </w:rPr>
              <w:t>Inadequate</w:t>
            </w:r>
          </w:p>
        </w:tc>
      </w:tr>
      <w:tr w:rsidR="007E0FA8" w:rsidRPr="001605C1" w:rsidTr="00EF4A00">
        <w:tc>
          <w:tcPr>
            <w:tcW w:w="1838" w:type="dxa"/>
          </w:tcPr>
          <w:p w:rsidR="007E0FA8" w:rsidRPr="001605C1" w:rsidRDefault="007E0FA8" w:rsidP="00981AE6">
            <w:pPr>
              <w:jc w:val="both"/>
              <w:rPr>
                <w:rFonts w:ascii="Arial" w:hAnsi="Arial" w:cs="Arial"/>
                <w:b/>
                <w:sz w:val="24"/>
              </w:rPr>
            </w:pPr>
            <w:r w:rsidRPr="001605C1">
              <w:rPr>
                <w:rFonts w:ascii="Arial" w:hAnsi="Arial" w:cs="Arial"/>
                <w:b/>
                <w:sz w:val="24"/>
              </w:rPr>
              <w:t>Retention</w:t>
            </w:r>
          </w:p>
        </w:tc>
        <w:tc>
          <w:tcPr>
            <w:tcW w:w="1701" w:type="dxa"/>
          </w:tcPr>
          <w:p w:rsidR="007E0FA8" w:rsidRPr="001605C1" w:rsidRDefault="007E0FA8" w:rsidP="00981AE6">
            <w:pPr>
              <w:rPr>
                <w:rFonts w:ascii="Arial" w:hAnsi="Arial" w:cs="Arial"/>
                <w:sz w:val="24"/>
              </w:rPr>
            </w:pPr>
            <w:r w:rsidRPr="001605C1">
              <w:rPr>
                <w:rFonts w:ascii="Arial" w:hAnsi="Arial" w:cs="Arial"/>
                <w:sz w:val="24"/>
              </w:rPr>
              <w:t>95%</w:t>
            </w:r>
            <w:r>
              <w:rPr>
                <w:rFonts w:ascii="Arial" w:hAnsi="Arial" w:cs="Arial"/>
                <w:sz w:val="24"/>
              </w:rPr>
              <w:t xml:space="preserve"> or more</w:t>
            </w:r>
          </w:p>
        </w:tc>
        <w:tc>
          <w:tcPr>
            <w:tcW w:w="1701" w:type="dxa"/>
          </w:tcPr>
          <w:p w:rsidR="007E0FA8" w:rsidRPr="001605C1" w:rsidRDefault="007E0FA8" w:rsidP="00981AE6">
            <w:pPr>
              <w:rPr>
                <w:rFonts w:ascii="Arial" w:hAnsi="Arial" w:cs="Arial"/>
                <w:sz w:val="24"/>
              </w:rPr>
            </w:pPr>
            <w:r w:rsidRPr="001605C1">
              <w:rPr>
                <w:rFonts w:ascii="Arial" w:hAnsi="Arial" w:cs="Arial"/>
                <w:sz w:val="24"/>
              </w:rPr>
              <w:t>90%</w:t>
            </w:r>
            <w:r>
              <w:rPr>
                <w:rFonts w:ascii="Arial" w:hAnsi="Arial" w:cs="Arial"/>
                <w:sz w:val="24"/>
              </w:rPr>
              <w:t xml:space="preserve"> or more</w:t>
            </w:r>
          </w:p>
        </w:tc>
        <w:tc>
          <w:tcPr>
            <w:tcW w:w="1985" w:type="dxa"/>
          </w:tcPr>
          <w:p w:rsidR="007E0FA8" w:rsidRPr="001605C1" w:rsidRDefault="007E0FA8" w:rsidP="00981AE6">
            <w:pPr>
              <w:rPr>
                <w:rFonts w:ascii="Arial" w:hAnsi="Arial" w:cs="Arial"/>
                <w:sz w:val="24"/>
              </w:rPr>
            </w:pPr>
            <w:r>
              <w:rPr>
                <w:rFonts w:ascii="Arial" w:hAnsi="Arial" w:cs="Arial"/>
                <w:sz w:val="24"/>
              </w:rPr>
              <w:t xml:space="preserve">Less than </w:t>
            </w:r>
            <w:r w:rsidRPr="001605C1">
              <w:rPr>
                <w:rFonts w:ascii="Arial" w:hAnsi="Arial" w:cs="Arial"/>
                <w:sz w:val="24"/>
              </w:rPr>
              <w:t>90%</w:t>
            </w:r>
          </w:p>
        </w:tc>
        <w:tc>
          <w:tcPr>
            <w:tcW w:w="1984" w:type="dxa"/>
          </w:tcPr>
          <w:p w:rsidR="007E0FA8" w:rsidRPr="001605C1" w:rsidRDefault="007E0FA8" w:rsidP="00981AE6">
            <w:pPr>
              <w:rPr>
                <w:rFonts w:ascii="Arial" w:hAnsi="Arial" w:cs="Arial"/>
                <w:sz w:val="24"/>
              </w:rPr>
            </w:pPr>
            <w:r w:rsidRPr="001605C1">
              <w:rPr>
                <w:rFonts w:ascii="Arial" w:hAnsi="Arial" w:cs="Arial"/>
                <w:sz w:val="24"/>
              </w:rPr>
              <w:t>Less than 75%</w:t>
            </w:r>
          </w:p>
        </w:tc>
      </w:tr>
      <w:tr w:rsidR="007E0FA8" w:rsidRPr="001605C1" w:rsidTr="00EF4A00">
        <w:tc>
          <w:tcPr>
            <w:tcW w:w="1838" w:type="dxa"/>
          </w:tcPr>
          <w:p w:rsidR="007E0FA8" w:rsidRPr="001605C1" w:rsidRDefault="007B46A0" w:rsidP="00981AE6">
            <w:pPr>
              <w:jc w:val="both"/>
              <w:rPr>
                <w:rFonts w:ascii="Arial" w:hAnsi="Arial" w:cs="Arial"/>
                <w:b/>
                <w:sz w:val="24"/>
              </w:rPr>
            </w:pPr>
            <w:r>
              <w:rPr>
                <w:rFonts w:ascii="Arial" w:hAnsi="Arial" w:cs="Arial"/>
                <w:b/>
                <w:sz w:val="24"/>
              </w:rPr>
              <w:t>Achievement</w:t>
            </w:r>
          </w:p>
        </w:tc>
        <w:tc>
          <w:tcPr>
            <w:tcW w:w="1701" w:type="dxa"/>
          </w:tcPr>
          <w:p w:rsidR="007E0FA8" w:rsidRPr="001605C1" w:rsidRDefault="007E0FA8" w:rsidP="00981AE6">
            <w:pPr>
              <w:rPr>
                <w:rFonts w:ascii="Arial" w:hAnsi="Arial" w:cs="Arial"/>
                <w:sz w:val="24"/>
              </w:rPr>
            </w:pPr>
            <w:r w:rsidRPr="001605C1">
              <w:rPr>
                <w:rFonts w:ascii="Arial" w:hAnsi="Arial" w:cs="Arial"/>
                <w:sz w:val="24"/>
              </w:rPr>
              <w:t>90%</w:t>
            </w:r>
            <w:r>
              <w:rPr>
                <w:rFonts w:ascii="Arial" w:hAnsi="Arial" w:cs="Arial"/>
                <w:sz w:val="24"/>
              </w:rPr>
              <w:t xml:space="preserve"> or more</w:t>
            </w:r>
          </w:p>
        </w:tc>
        <w:tc>
          <w:tcPr>
            <w:tcW w:w="1701" w:type="dxa"/>
          </w:tcPr>
          <w:p w:rsidR="007E0FA8" w:rsidRPr="001605C1" w:rsidRDefault="007E0FA8" w:rsidP="00981AE6">
            <w:pPr>
              <w:rPr>
                <w:rFonts w:ascii="Arial" w:hAnsi="Arial" w:cs="Arial"/>
                <w:sz w:val="24"/>
              </w:rPr>
            </w:pPr>
            <w:r w:rsidRPr="001605C1">
              <w:rPr>
                <w:rFonts w:ascii="Arial" w:hAnsi="Arial" w:cs="Arial"/>
                <w:sz w:val="24"/>
              </w:rPr>
              <w:t>85%</w:t>
            </w:r>
            <w:r>
              <w:rPr>
                <w:rFonts w:ascii="Arial" w:hAnsi="Arial" w:cs="Arial"/>
                <w:sz w:val="24"/>
              </w:rPr>
              <w:t xml:space="preserve"> or more</w:t>
            </w:r>
          </w:p>
        </w:tc>
        <w:tc>
          <w:tcPr>
            <w:tcW w:w="1985" w:type="dxa"/>
          </w:tcPr>
          <w:p w:rsidR="007E0FA8" w:rsidRPr="001605C1" w:rsidRDefault="007E0FA8" w:rsidP="00981AE6">
            <w:pPr>
              <w:rPr>
                <w:rFonts w:ascii="Arial" w:hAnsi="Arial" w:cs="Arial"/>
                <w:sz w:val="24"/>
              </w:rPr>
            </w:pPr>
            <w:r>
              <w:rPr>
                <w:rFonts w:ascii="Arial" w:hAnsi="Arial" w:cs="Arial"/>
                <w:sz w:val="24"/>
              </w:rPr>
              <w:t xml:space="preserve">Less than </w:t>
            </w:r>
            <w:r w:rsidRPr="001605C1">
              <w:rPr>
                <w:rFonts w:ascii="Arial" w:hAnsi="Arial" w:cs="Arial"/>
                <w:sz w:val="24"/>
              </w:rPr>
              <w:t>85%</w:t>
            </w:r>
          </w:p>
        </w:tc>
        <w:tc>
          <w:tcPr>
            <w:tcW w:w="1984" w:type="dxa"/>
          </w:tcPr>
          <w:p w:rsidR="007E0FA8" w:rsidRPr="001605C1" w:rsidRDefault="007E0FA8" w:rsidP="00981AE6">
            <w:pPr>
              <w:rPr>
                <w:rFonts w:ascii="Arial" w:hAnsi="Arial" w:cs="Arial"/>
                <w:sz w:val="24"/>
              </w:rPr>
            </w:pPr>
            <w:r w:rsidRPr="001605C1">
              <w:rPr>
                <w:rFonts w:ascii="Arial" w:hAnsi="Arial" w:cs="Arial"/>
                <w:sz w:val="24"/>
              </w:rPr>
              <w:t>Less than 70%</w:t>
            </w:r>
          </w:p>
        </w:tc>
      </w:tr>
      <w:tr w:rsidR="007E0FA8" w:rsidRPr="001605C1" w:rsidTr="00EF4A00">
        <w:tc>
          <w:tcPr>
            <w:tcW w:w="1838" w:type="dxa"/>
          </w:tcPr>
          <w:p w:rsidR="007E0FA8" w:rsidRPr="001605C1" w:rsidRDefault="007E0FA8" w:rsidP="00981AE6">
            <w:pPr>
              <w:jc w:val="both"/>
              <w:rPr>
                <w:rFonts w:ascii="Arial" w:hAnsi="Arial" w:cs="Arial"/>
                <w:b/>
                <w:sz w:val="24"/>
              </w:rPr>
            </w:pPr>
            <w:r w:rsidRPr="001605C1">
              <w:rPr>
                <w:rFonts w:ascii="Arial" w:hAnsi="Arial" w:cs="Arial"/>
                <w:b/>
                <w:sz w:val="24"/>
              </w:rPr>
              <w:t>Attendance</w:t>
            </w:r>
          </w:p>
        </w:tc>
        <w:tc>
          <w:tcPr>
            <w:tcW w:w="1701" w:type="dxa"/>
          </w:tcPr>
          <w:p w:rsidR="007E0FA8" w:rsidRPr="001605C1" w:rsidRDefault="007E0FA8" w:rsidP="00981AE6">
            <w:pPr>
              <w:rPr>
                <w:rFonts w:ascii="Arial" w:hAnsi="Arial" w:cs="Arial"/>
                <w:sz w:val="24"/>
              </w:rPr>
            </w:pPr>
            <w:r w:rsidRPr="001605C1">
              <w:rPr>
                <w:rFonts w:ascii="Arial" w:hAnsi="Arial" w:cs="Arial"/>
                <w:sz w:val="24"/>
              </w:rPr>
              <w:t xml:space="preserve">90% </w:t>
            </w:r>
            <w:r>
              <w:rPr>
                <w:rFonts w:ascii="Arial" w:hAnsi="Arial" w:cs="Arial"/>
                <w:sz w:val="24"/>
              </w:rPr>
              <w:t>or more</w:t>
            </w:r>
          </w:p>
        </w:tc>
        <w:tc>
          <w:tcPr>
            <w:tcW w:w="1701" w:type="dxa"/>
          </w:tcPr>
          <w:p w:rsidR="007E0FA8" w:rsidRPr="001605C1" w:rsidRDefault="007E0FA8" w:rsidP="00981AE6">
            <w:pPr>
              <w:rPr>
                <w:rFonts w:ascii="Arial" w:hAnsi="Arial" w:cs="Arial"/>
                <w:sz w:val="24"/>
              </w:rPr>
            </w:pPr>
            <w:r w:rsidRPr="001605C1">
              <w:rPr>
                <w:rFonts w:ascii="Arial" w:hAnsi="Arial" w:cs="Arial"/>
                <w:sz w:val="24"/>
              </w:rPr>
              <w:t>85%</w:t>
            </w:r>
            <w:r>
              <w:rPr>
                <w:rFonts w:ascii="Arial" w:hAnsi="Arial" w:cs="Arial"/>
                <w:sz w:val="24"/>
              </w:rPr>
              <w:t xml:space="preserve"> or more</w:t>
            </w:r>
          </w:p>
        </w:tc>
        <w:tc>
          <w:tcPr>
            <w:tcW w:w="1985" w:type="dxa"/>
          </w:tcPr>
          <w:p w:rsidR="007E0FA8" w:rsidRPr="001605C1" w:rsidRDefault="007E0FA8" w:rsidP="00981AE6">
            <w:pPr>
              <w:rPr>
                <w:rFonts w:ascii="Arial" w:hAnsi="Arial" w:cs="Arial"/>
                <w:sz w:val="24"/>
              </w:rPr>
            </w:pPr>
            <w:r>
              <w:rPr>
                <w:rFonts w:ascii="Arial" w:hAnsi="Arial" w:cs="Arial"/>
                <w:sz w:val="24"/>
              </w:rPr>
              <w:t xml:space="preserve">Less than </w:t>
            </w:r>
            <w:r w:rsidRPr="001605C1">
              <w:rPr>
                <w:rFonts w:ascii="Arial" w:hAnsi="Arial" w:cs="Arial"/>
                <w:sz w:val="24"/>
              </w:rPr>
              <w:t>85%</w:t>
            </w:r>
          </w:p>
        </w:tc>
        <w:tc>
          <w:tcPr>
            <w:tcW w:w="1984" w:type="dxa"/>
          </w:tcPr>
          <w:p w:rsidR="007E0FA8" w:rsidRPr="001605C1" w:rsidRDefault="007E0FA8" w:rsidP="00981AE6">
            <w:pPr>
              <w:rPr>
                <w:rFonts w:ascii="Arial" w:hAnsi="Arial" w:cs="Arial"/>
                <w:sz w:val="24"/>
              </w:rPr>
            </w:pPr>
            <w:r w:rsidRPr="001605C1">
              <w:rPr>
                <w:rFonts w:ascii="Arial" w:hAnsi="Arial" w:cs="Arial"/>
                <w:sz w:val="24"/>
              </w:rPr>
              <w:t>Less than 7</w:t>
            </w:r>
            <w:r>
              <w:rPr>
                <w:rFonts w:ascii="Arial" w:hAnsi="Arial" w:cs="Arial"/>
                <w:sz w:val="24"/>
              </w:rPr>
              <w:t>0</w:t>
            </w:r>
            <w:r w:rsidRPr="001605C1">
              <w:rPr>
                <w:rFonts w:ascii="Arial" w:hAnsi="Arial" w:cs="Arial"/>
                <w:sz w:val="24"/>
              </w:rPr>
              <w:t>%</w:t>
            </w:r>
          </w:p>
        </w:tc>
      </w:tr>
    </w:tbl>
    <w:p w:rsidR="007E0FA8" w:rsidRPr="001605C1" w:rsidRDefault="007E0FA8" w:rsidP="007E0FA8">
      <w:pPr>
        <w:jc w:val="both"/>
        <w:rPr>
          <w:rFonts w:ascii="Arial" w:hAnsi="Arial" w:cs="Arial"/>
          <w:sz w:val="24"/>
        </w:rPr>
      </w:pPr>
    </w:p>
    <w:p w:rsidR="007E0FA8" w:rsidRPr="001605C1" w:rsidRDefault="007E0FA8" w:rsidP="007E0FA8">
      <w:pPr>
        <w:spacing w:after="120"/>
        <w:jc w:val="both"/>
        <w:rPr>
          <w:rFonts w:ascii="Arial" w:hAnsi="Arial" w:cs="Arial"/>
          <w:sz w:val="24"/>
          <w:szCs w:val="24"/>
        </w:rPr>
      </w:pPr>
      <w:r>
        <w:rPr>
          <w:rFonts w:ascii="Arial" w:hAnsi="Arial" w:cs="Arial"/>
          <w:sz w:val="24"/>
          <w:szCs w:val="24"/>
        </w:rPr>
        <w:t>For</w:t>
      </w:r>
      <w:r w:rsidRPr="001605C1">
        <w:rPr>
          <w:rFonts w:ascii="Arial" w:hAnsi="Arial" w:cs="Arial"/>
          <w:sz w:val="24"/>
          <w:szCs w:val="24"/>
        </w:rPr>
        <w:t xml:space="preserve"> lesson observations carried </w:t>
      </w:r>
      <w:r>
        <w:rPr>
          <w:rFonts w:ascii="Arial" w:hAnsi="Arial" w:cs="Arial"/>
          <w:sz w:val="24"/>
          <w:szCs w:val="24"/>
        </w:rPr>
        <w:t>out in each</w:t>
      </w:r>
      <w:r w:rsidRPr="001605C1">
        <w:rPr>
          <w:rFonts w:ascii="Arial" w:hAnsi="Arial" w:cs="Arial"/>
          <w:sz w:val="24"/>
          <w:szCs w:val="24"/>
        </w:rPr>
        <w:t xml:space="preserve"> area the following criteria apply:</w:t>
      </w:r>
    </w:p>
    <w:p w:rsidR="007E0FA8" w:rsidRPr="00AF5CC4" w:rsidRDefault="007E0FA8" w:rsidP="007E0FA8">
      <w:pPr>
        <w:jc w:val="both"/>
        <w:rPr>
          <w:rFonts w:ascii="Arial" w:hAnsi="Arial" w:cs="Arial"/>
          <w:sz w:val="24"/>
          <w:szCs w:val="24"/>
        </w:rPr>
      </w:pPr>
      <w:r w:rsidRPr="001605C1">
        <w:rPr>
          <w:rFonts w:ascii="Arial" w:hAnsi="Arial" w:cs="Arial"/>
          <w:sz w:val="24"/>
          <w:szCs w:val="24"/>
        </w:rPr>
        <w:t xml:space="preserve">95% or more of observations good or better </w:t>
      </w:r>
      <w:r w:rsidRPr="001605C1">
        <w:rPr>
          <w:rFonts w:ascii="Arial" w:hAnsi="Arial" w:cs="Arial"/>
          <w:sz w:val="24"/>
          <w:szCs w:val="24"/>
        </w:rPr>
        <w:tab/>
        <w:t xml:space="preserve">= </w:t>
      </w:r>
      <w:r>
        <w:rPr>
          <w:rFonts w:ascii="Arial" w:hAnsi="Arial" w:cs="Arial"/>
          <w:sz w:val="24"/>
          <w:szCs w:val="24"/>
        </w:rPr>
        <w:t>Outstanding</w:t>
      </w:r>
    </w:p>
    <w:p w:rsidR="007E0FA8" w:rsidRPr="001605C1" w:rsidRDefault="007E0FA8" w:rsidP="007E0FA8">
      <w:pPr>
        <w:jc w:val="both"/>
        <w:rPr>
          <w:rFonts w:ascii="Arial" w:hAnsi="Arial" w:cs="Arial"/>
          <w:sz w:val="24"/>
          <w:szCs w:val="24"/>
        </w:rPr>
      </w:pPr>
      <w:r w:rsidRPr="001605C1">
        <w:rPr>
          <w:rFonts w:ascii="Arial" w:hAnsi="Arial" w:cs="Arial"/>
          <w:sz w:val="24"/>
          <w:szCs w:val="24"/>
        </w:rPr>
        <w:t>85% or more of observations good or better</w:t>
      </w:r>
      <w:r w:rsidRPr="001605C1">
        <w:rPr>
          <w:rFonts w:ascii="Arial" w:hAnsi="Arial" w:cs="Arial"/>
          <w:sz w:val="24"/>
          <w:szCs w:val="24"/>
        </w:rPr>
        <w:tab/>
        <w:t>= Good</w:t>
      </w:r>
    </w:p>
    <w:p w:rsidR="007E0FA8" w:rsidRPr="001605C1" w:rsidRDefault="007E0FA8" w:rsidP="007E0FA8">
      <w:pPr>
        <w:jc w:val="both"/>
        <w:rPr>
          <w:rFonts w:ascii="Arial" w:hAnsi="Arial" w:cs="Arial"/>
          <w:sz w:val="24"/>
          <w:szCs w:val="24"/>
        </w:rPr>
      </w:pPr>
      <w:r>
        <w:rPr>
          <w:rFonts w:ascii="Arial" w:hAnsi="Arial" w:cs="Arial"/>
          <w:sz w:val="24"/>
          <w:szCs w:val="24"/>
        </w:rPr>
        <w:t xml:space="preserve">Less than </w:t>
      </w:r>
      <w:r w:rsidRPr="001605C1">
        <w:rPr>
          <w:rFonts w:ascii="Arial" w:hAnsi="Arial" w:cs="Arial"/>
          <w:sz w:val="24"/>
          <w:szCs w:val="24"/>
        </w:rPr>
        <w:t>85% o</w:t>
      </w:r>
      <w:r>
        <w:rPr>
          <w:rFonts w:ascii="Arial" w:hAnsi="Arial" w:cs="Arial"/>
          <w:sz w:val="24"/>
          <w:szCs w:val="24"/>
        </w:rPr>
        <w:t xml:space="preserve">f observations good or better </w:t>
      </w:r>
      <w:r>
        <w:rPr>
          <w:rFonts w:ascii="Arial" w:hAnsi="Arial" w:cs="Arial"/>
          <w:sz w:val="24"/>
          <w:szCs w:val="24"/>
        </w:rPr>
        <w:tab/>
      </w:r>
      <w:r w:rsidRPr="001605C1">
        <w:rPr>
          <w:rFonts w:ascii="Arial" w:hAnsi="Arial" w:cs="Arial"/>
          <w:sz w:val="24"/>
          <w:szCs w:val="24"/>
        </w:rPr>
        <w:t xml:space="preserve">= </w:t>
      </w:r>
      <w:r>
        <w:rPr>
          <w:rFonts w:ascii="Arial" w:hAnsi="Arial" w:cs="Arial"/>
          <w:sz w:val="24"/>
          <w:szCs w:val="24"/>
        </w:rPr>
        <w:t>Requires improvement</w:t>
      </w:r>
    </w:p>
    <w:p w:rsidR="007E0FA8" w:rsidRDefault="007E0FA8" w:rsidP="007E0FA8">
      <w:pPr>
        <w:jc w:val="both"/>
        <w:rPr>
          <w:rFonts w:ascii="Arial" w:hAnsi="Arial" w:cs="Arial"/>
          <w:sz w:val="24"/>
          <w:szCs w:val="24"/>
        </w:rPr>
      </w:pPr>
      <w:r w:rsidRPr="001605C1">
        <w:rPr>
          <w:rFonts w:ascii="Arial" w:hAnsi="Arial" w:cs="Arial"/>
          <w:sz w:val="24"/>
          <w:szCs w:val="24"/>
        </w:rPr>
        <w:t>Less than 70% of observations good or better</w:t>
      </w:r>
      <w:r w:rsidRPr="001605C1">
        <w:rPr>
          <w:rFonts w:ascii="Arial" w:hAnsi="Arial" w:cs="Arial"/>
          <w:sz w:val="24"/>
          <w:szCs w:val="24"/>
        </w:rPr>
        <w:tab/>
        <w:t xml:space="preserve">= </w:t>
      </w:r>
      <w:r>
        <w:rPr>
          <w:rFonts w:ascii="Arial" w:hAnsi="Arial" w:cs="Arial"/>
          <w:sz w:val="24"/>
          <w:szCs w:val="24"/>
        </w:rPr>
        <w:t>Inadequate</w:t>
      </w:r>
    </w:p>
    <w:p w:rsidR="007E0FA8" w:rsidRPr="00126017" w:rsidRDefault="007E0FA8" w:rsidP="0083172D">
      <w:pPr>
        <w:rPr>
          <w:rFonts w:ascii="Arial" w:hAnsi="Arial" w:cs="Arial"/>
          <w:sz w:val="24"/>
          <w:szCs w:val="24"/>
        </w:rPr>
      </w:pPr>
    </w:p>
    <w:p w:rsidR="003365D2" w:rsidRPr="00006029" w:rsidRDefault="002156C9" w:rsidP="001F5932">
      <w:pPr>
        <w:spacing w:after="120"/>
        <w:jc w:val="both"/>
        <w:rPr>
          <w:rFonts w:ascii="Arial" w:hAnsi="Arial" w:cs="Arial"/>
          <w:color w:val="auto"/>
          <w:sz w:val="24"/>
          <w:szCs w:val="24"/>
        </w:rPr>
      </w:pPr>
      <w:r>
        <w:rPr>
          <w:rFonts w:ascii="Arial" w:hAnsi="Arial" w:cs="Arial"/>
          <w:color w:val="0000FF"/>
          <w:sz w:val="24"/>
          <w:szCs w:val="24"/>
        </w:rPr>
        <w:br w:type="page"/>
      </w:r>
      <w:r w:rsidR="003365D2" w:rsidRPr="001F5DB0">
        <w:rPr>
          <w:rFonts w:ascii="Arial Black" w:hAnsi="Arial Black" w:cs="Arial"/>
          <w:b/>
        </w:rPr>
        <w:lastRenderedPageBreak/>
        <w:t>Summary of grades</w:t>
      </w:r>
      <w:r w:rsidR="0091766E">
        <w:rPr>
          <w:rFonts w:ascii="Arial Black" w:hAnsi="Arial Black" w:cs="Arial"/>
          <w:b/>
        </w:rPr>
        <w:t xml:space="preserve"> 201</w:t>
      </w:r>
      <w:r w:rsidR="000B01C7">
        <w:rPr>
          <w:rFonts w:ascii="Arial Black" w:hAnsi="Arial Black" w:cs="Arial"/>
          <w:b/>
        </w:rPr>
        <w:t>6</w:t>
      </w:r>
      <w:r w:rsidR="0091766E">
        <w:rPr>
          <w:rFonts w:ascii="Arial Black" w:hAnsi="Arial Black" w:cs="Arial"/>
          <w:b/>
        </w:rPr>
        <w:t>-201</w:t>
      </w:r>
      <w:r w:rsidR="000B01C7">
        <w:rPr>
          <w:rFonts w:ascii="Arial Black" w:hAnsi="Arial Black" w:cs="Arial"/>
          <w:b/>
        </w:rPr>
        <w:t>7</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417"/>
      </w:tblGrid>
      <w:tr w:rsidR="003365D2" w:rsidRPr="0086329F">
        <w:tc>
          <w:tcPr>
            <w:tcW w:w="5495" w:type="dxa"/>
          </w:tcPr>
          <w:p w:rsidR="003365D2" w:rsidRPr="00A104E1" w:rsidRDefault="003365D2" w:rsidP="00DE7A7A">
            <w:pPr>
              <w:pStyle w:val="Heading6"/>
              <w:spacing w:before="120" w:after="120"/>
              <w:rPr>
                <w:rFonts w:ascii="Arial" w:hAnsi="Arial" w:cs="Arial"/>
                <w:bCs w:val="0"/>
                <w:sz w:val="24"/>
                <w:szCs w:val="24"/>
              </w:rPr>
            </w:pPr>
            <w:r w:rsidRPr="00A104E1">
              <w:rPr>
                <w:rFonts w:ascii="Arial" w:hAnsi="Arial" w:cs="Arial"/>
                <w:bCs w:val="0"/>
                <w:sz w:val="24"/>
                <w:szCs w:val="24"/>
              </w:rPr>
              <w:t>Area</w:t>
            </w:r>
          </w:p>
        </w:tc>
        <w:tc>
          <w:tcPr>
            <w:tcW w:w="1417" w:type="dxa"/>
          </w:tcPr>
          <w:p w:rsidR="003365D2" w:rsidRPr="00A104E1" w:rsidRDefault="00A104E1" w:rsidP="00DE7A7A">
            <w:pPr>
              <w:spacing w:before="120" w:after="120"/>
              <w:jc w:val="both"/>
              <w:rPr>
                <w:rFonts w:ascii="Arial" w:hAnsi="Arial" w:cs="Arial"/>
                <w:b/>
                <w:sz w:val="24"/>
                <w:szCs w:val="24"/>
              </w:rPr>
            </w:pPr>
            <w:r w:rsidRPr="00A104E1">
              <w:rPr>
                <w:rFonts w:ascii="Arial" w:hAnsi="Arial" w:cs="Arial"/>
                <w:b/>
                <w:bCs/>
                <w:sz w:val="24"/>
                <w:szCs w:val="24"/>
              </w:rPr>
              <w:t>Grade</w:t>
            </w:r>
          </w:p>
        </w:tc>
      </w:tr>
      <w:tr w:rsidR="003365D2" w:rsidRPr="0086329F">
        <w:tc>
          <w:tcPr>
            <w:tcW w:w="5495" w:type="dxa"/>
          </w:tcPr>
          <w:p w:rsidR="003365D2" w:rsidRPr="0086329F" w:rsidRDefault="00DE7A7A" w:rsidP="00A9497E">
            <w:pPr>
              <w:jc w:val="both"/>
              <w:rPr>
                <w:rFonts w:ascii="Arial" w:hAnsi="Arial" w:cs="Arial"/>
                <w:sz w:val="24"/>
              </w:rPr>
            </w:pPr>
            <w:r w:rsidRPr="0086329F">
              <w:rPr>
                <w:rFonts w:ascii="Arial" w:hAnsi="Arial" w:cs="Arial"/>
                <w:sz w:val="24"/>
              </w:rPr>
              <w:t>Overall e</w:t>
            </w:r>
            <w:r w:rsidR="003365D2" w:rsidRPr="0086329F">
              <w:rPr>
                <w:rFonts w:ascii="Arial" w:hAnsi="Arial" w:cs="Arial"/>
                <w:sz w:val="24"/>
              </w:rPr>
              <w:t>ffectiveness</w:t>
            </w:r>
          </w:p>
        </w:tc>
        <w:tc>
          <w:tcPr>
            <w:tcW w:w="1417" w:type="dxa"/>
            <w:vAlign w:val="center"/>
          </w:tcPr>
          <w:p w:rsidR="003365D2" w:rsidRPr="00383804" w:rsidRDefault="00383804"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3365D2" w:rsidRPr="0086329F">
        <w:tc>
          <w:tcPr>
            <w:tcW w:w="5495" w:type="dxa"/>
          </w:tcPr>
          <w:p w:rsidR="003365D2" w:rsidRPr="0086329F" w:rsidRDefault="00DE7A7A" w:rsidP="00A9497E">
            <w:pPr>
              <w:jc w:val="both"/>
              <w:rPr>
                <w:rFonts w:ascii="Arial" w:hAnsi="Arial" w:cs="Arial"/>
                <w:sz w:val="24"/>
              </w:rPr>
            </w:pPr>
            <w:r w:rsidRPr="0086329F">
              <w:rPr>
                <w:rFonts w:ascii="Arial" w:hAnsi="Arial" w:cs="Arial"/>
                <w:sz w:val="24"/>
              </w:rPr>
              <w:t>Outcomes for l</w:t>
            </w:r>
            <w:r w:rsidR="003365D2" w:rsidRPr="0086329F">
              <w:rPr>
                <w:rFonts w:ascii="Arial" w:hAnsi="Arial" w:cs="Arial"/>
                <w:sz w:val="24"/>
              </w:rPr>
              <w:t>earners</w:t>
            </w:r>
          </w:p>
        </w:tc>
        <w:tc>
          <w:tcPr>
            <w:tcW w:w="1417" w:type="dxa"/>
            <w:vAlign w:val="center"/>
          </w:tcPr>
          <w:p w:rsidR="003365D2" w:rsidRPr="00383804" w:rsidRDefault="00383804"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3365D2" w:rsidRPr="0086329F">
        <w:tc>
          <w:tcPr>
            <w:tcW w:w="5495" w:type="dxa"/>
          </w:tcPr>
          <w:p w:rsidR="003365D2" w:rsidRPr="0086329F" w:rsidRDefault="003365D2" w:rsidP="00A9497E">
            <w:pPr>
              <w:jc w:val="both"/>
              <w:rPr>
                <w:rFonts w:ascii="Arial" w:hAnsi="Arial" w:cs="Arial"/>
                <w:sz w:val="24"/>
              </w:rPr>
            </w:pPr>
            <w:r w:rsidRPr="0086329F">
              <w:rPr>
                <w:rFonts w:ascii="Arial" w:hAnsi="Arial" w:cs="Arial"/>
                <w:sz w:val="24"/>
              </w:rPr>
              <w:t xml:space="preserve">Quality of </w:t>
            </w:r>
            <w:r w:rsidR="00DE7A7A" w:rsidRPr="0086329F">
              <w:rPr>
                <w:rFonts w:ascii="Arial" w:hAnsi="Arial" w:cs="Arial"/>
                <w:sz w:val="24"/>
              </w:rPr>
              <w:t>teaching, learning and assessment</w:t>
            </w:r>
          </w:p>
        </w:tc>
        <w:tc>
          <w:tcPr>
            <w:tcW w:w="1417" w:type="dxa"/>
            <w:vAlign w:val="center"/>
          </w:tcPr>
          <w:p w:rsidR="003365D2" w:rsidRPr="00383804" w:rsidRDefault="00383804"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3365D2" w:rsidRPr="0086329F" w:rsidTr="00165D08">
        <w:tc>
          <w:tcPr>
            <w:tcW w:w="5495" w:type="dxa"/>
            <w:tcBorders>
              <w:bottom w:val="single" w:sz="4" w:space="0" w:color="auto"/>
            </w:tcBorders>
          </w:tcPr>
          <w:p w:rsidR="003365D2" w:rsidRPr="0086329F" w:rsidRDefault="00DE7A7A" w:rsidP="00A9497E">
            <w:pPr>
              <w:jc w:val="both"/>
              <w:rPr>
                <w:rFonts w:ascii="Arial" w:hAnsi="Arial" w:cs="Arial"/>
                <w:sz w:val="24"/>
              </w:rPr>
            </w:pPr>
            <w:r w:rsidRPr="0086329F">
              <w:rPr>
                <w:rFonts w:ascii="Arial" w:hAnsi="Arial" w:cs="Arial"/>
                <w:sz w:val="24"/>
              </w:rPr>
              <w:t>Effectiveness of leadership and m</w:t>
            </w:r>
            <w:r w:rsidR="003365D2" w:rsidRPr="0086329F">
              <w:rPr>
                <w:rFonts w:ascii="Arial" w:hAnsi="Arial" w:cs="Arial"/>
                <w:sz w:val="24"/>
              </w:rPr>
              <w:t>anagement</w:t>
            </w:r>
          </w:p>
        </w:tc>
        <w:tc>
          <w:tcPr>
            <w:tcW w:w="1417" w:type="dxa"/>
            <w:tcBorders>
              <w:bottom w:val="single" w:sz="4" w:space="0" w:color="auto"/>
            </w:tcBorders>
            <w:vAlign w:val="center"/>
          </w:tcPr>
          <w:p w:rsidR="003365D2" w:rsidRPr="00383804" w:rsidRDefault="00383804"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A31526" w:rsidRPr="0086329F" w:rsidTr="00165D08">
        <w:tc>
          <w:tcPr>
            <w:tcW w:w="5495" w:type="dxa"/>
            <w:tcBorders>
              <w:bottom w:val="single" w:sz="4" w:space="0" w:color="auto"/>
            </w:tcBorders>
          </w:tcPr>
          <w:p w:rsidR="00A31526" w:rsidRPr="0086329F" w:rsidRDefault="00A31526" w:rsidP="00A9497E">
            <w:pPr>
              <w:jc w:val="both"/>
              <w:rPr>
                <w:rFonts w:ascii="Arial" w:hAnsi="Arial" w:cs="Arial"/>
                <w:sz w:val="24"/>
              </w:rPr>
            </w:pPr>
            <w:r>
              <w:rPr>
                <w:rFonts w:ascii="Arial" w:hAnsi="Arial" w:cs="Arial"/>
                <w:sz w:val="24"/>
              </w:rPr>
              <w:t xml:space="preserve">Personal development, </w:t>
            </w:r>
            <w:r w:rsidR="003A6486">
              <w:rPr>
                <w:rFonts w:ascii="Arial" w:hAnsi="Arial" w:cs="Arial"/>
                <w:sz w:val="24"/>
              </w:rPr>
              <w:t>behaviour and welfare</w:t>
            </w:r>
          </w:p>
        </w:tc>
        <w:tc>
          <w:tcPr>
            <w:tcW w:w="1417" w:type="dxa"/>
            <w:tcBorders>
              <w:bottom w:val="single" w:sz="4" w:space="0" w:color="auto"/>
            </w:tcBorders>
            <w:vAlign w:val="center"/>
          </w:tcPr>
          <w:p w:rsidR="00A31526" w:rsidRPr="00383804" w:rsidRDefault="00383804"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3365D2" w:rsidRPr="0086329F" w:rsidTr="008661FD">
        <w:tc>
          <w:tcPr>
            <w:tcW w:w="5495" w:type="dxa"/>
            <w:shd w:val="clear" w:color="auto" w:fill="D9D9D9"/>
          </w:tcPr>
          <w:p w:rsidR="003365D2" w:rsidRPr="00165D08" w:rsidRDefault="003365D2" w:rsidP="00165D08">
            <w:pPr>
              <w:jc w:val="center"/>
              <w:rPr>
                <w:rFonts w:ascii="Arial" w:hAnsi="Arial" w:cs="Arial"/>
                <w:b/>
                <w:color w:val="auto"/>
                <w:sz w:val="24"/>
                <w:highlight w:val="lightGray"/>
              </w:rPr>
            </w:pPr>
          </w:p>
        </w:tc>
        <w:tc>
          <w:tcPr>
            <w:tcW w:w="1417" w:type="dxa"/>
            <w:tcBorders>
              <w:bottom w:val="single" w:sz="4" w:space="0" w:color="auto"/>
            </w:tcBorders>
            <w:shd w:val="clear" w:color="auto" w:fill="D9D9D9"/>
            <w:vAlign w:val="center"/>
          </w:tcPr>
          <w:p w:rsidR="003365D2" w:rsidRPr="00165D08" w:rsidRDefault="003365D2" w:rsidP="00A9497E">
            <w:pPr>
              <w:jc w:val="center"/>
              <w:rPr>
                <w:rFonts w:ascii="Arial" w:hAnsi="Arial" w:cs="Arial"/>
                <w:color w:val="auto"/>
                <w:sz w:val="24"/>
                <w:szCs w:val="24"/>
                <w:highlight w:val="lightGray"/>
              </w:rPr>
            </w:pPr>
          </w:p>
        </w:tc>
      </w:tr>
      <w:tr w:rsidR="003365D2" w:rsidRPr="0086329F">
        <w:tc>
          <w:tcPr>
            <w:tcW w:w="5495" w:type="dxa"/>
            <w:shd w:val="clear" w:color="auto" w:fill="auto"/>
          </w:tcPr>
          <w:p w:rsidR="003365D2" w:rsidRPr="0086329F" w:rsidRDefault="003365D2" w:rsidP="00A9497E">
            <w:pPr>
              <w:jc w:val="both"/>
              <w:rPr>
                <w:rFonts w:ascii="Arial" w:hAnsi="Arial" w:cs="Arial"/>
                <w:sz w:val="24"/>
                <w:szCs w:val="24"/>
              </w:rPr>
            </w:pPr>
            <w:r w:rsidRPr="0086329F">
              <w:rPr>
                <w:rFonts w:ascii="Arial" w:hAnsi="Arial" w:cs="Arial"/>
                <w:sz w:val="24"/>
                <w:szCs w:val="24"/>
              </w:rPr>
              <w:t>Community Learning</w:t>
            </w:r>
          </w:p>
        </w:tc>
        <w:tc>
          <w:tcPr>
            <w:tcW w:w="1417" w:type="dxa"/>
            <w:shd w:val="clear" w:color="auto" w:fill="auto"/>
            <w:vAlign w:val="center"/>
          </w:tcPr>
          <w:p w:rsidR="003365D2" w:rsidRPr="00383804" w:rsidRDefault="00E66359"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DE7A7A" w:rsidRPr="0086329F">
        <w:tc>
          <w:tcPr>
            <w:tcW w:w="5495" w:type="dxa"/>
            <w:shd w:val="clear" w:color="auto" w:fill="auto"/>
          </w:tcPr>
          <w:p w:rsidR="00DE7A7A" w:rsidRPr="0086329F" w:rsidRDefault="00DE7A7A" w:rsidP="00A9497E">
            <w:pPr>
              <w:jc w:val="both"/>
              <w:rPr>
                <w:rFonts w:ascii="Arial" w:hAnsi="Arial" w:cs="Arial"/>
                <w:sz w:val="24"/>
                <w:szCs w:val="24"/>
              </w:rPr>
            </w:pPr>
            <w:r w:rsidRPr="0086329F">
              <w:rPr>
                <w:rFonts w:ascii="Arial" w:hAnsi="Arial" w:cs="Arial"/>
                <w:sz w:val="24"/>
                <w:szCs w:val="24"/>
              </w:rPr>
              <w:t>LLDD Provision</w:t>
            </w:r>
          </w:p>
        </w:tc>
        <w:tc>
          <w:tcPr>
            <w:tcW w:w="1417" w:type="dxa"/>
            <w:shd w:val="clear" w:color="auto" w:fill="auto"/>
            <w:vAlign w:val="center"/>
          </w:tcPr>
          <w:p w:rsidR="00DE7A7A" w:rsidRPr="00383804" w:rsidRDefault="00E66359"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3365D2" w:rsidRPr="0086329F" w:rsidTr="00165D08">
        <w:tc>
          <w:tcPr>
            <w:tcW w:w="5495" w:type="dxa"/>
            <w:tcBorders>
              <w:bottom w:val="single" w:sz="4" w:space="0" w:color="auto"/>
            </w:tcBorders>
            <w:shd w:val="clear" w:color="auto" w:fill="auto"/>
          </w:tcPr>
          <w:p w:rsidR="003365D2" w:rsidRPr="0086329F" w:rsidRDefault="003365D2" w:rsidP="00A9497E">
            <w:pPr>
              <w:jc w:val="both"/>
              <w:rPr>
                <w:rFonts w:ascii="Arial" w:hAnsi="Arial" w:cs="Arial"/>
                <w:i/>
                <w:sz w:val="24"/>
                <w:szCs w:val="24"/>
              </w:rPr>
            </w:pPr>
            <w:r w:rsidRPr="0086329F">
              <w:rPr>
                <w:rFonts w:ascii="Arial" w:hAnsi="Arial" w:cs="Arial"/>
                <w:sz w:val="24"/>
              </w:rPr>
              <w:t>Family Learning</w:t>
            </w:r>
          </w:p>
        </w:tc>
        <w:tc>
          <w:tcPr>
            <w:tcW w:w="1417" w:type="dxa"/>
            <w:tcBorders>
              <w:bottom w:val="single" w:sz="4" w:space="0" w:color="auto"/>
            </w:tcBorders>
            <w:shd w:val="clear" w:color="auto" w:fill="auto"/>
            <w:vAlign w:val="center"/>
          </w:tcPr>
          <w:p w:rsidR="003365D2" w:rsidRPr="00383804" w:rsidRDefault="00E66359" w:rsidP="00A9497E">
            <w:pPr>
              <w:jc w:val="center"/>
              <w:rPr>
                <w:rFonts w:ascii="Arial" w:hAnsi="Arial" w:cs="Arial"/>
                <w:b/>
                <w:color w:val="auto"/>
                <w:sz w:val="24"/>
                <w:szCs w:val="24"/>
              </w:rPr>
            </w:pPr>
            <w:r w:rsidRPr="00383804">
              <w:rPr>
                <w:rFonts w:ascii="Arial" w:hAnsi="Arial" w:cs="Arial"/>
                <w:b/>
                <w:color w:val="auto"/>
                <w:sz w:val="24"/>
                <w:szCs w:val="24"/>
              </w:rPr>
              <w:t>2</w:t>
            </w:r>
          </w:p>
        </w:tc>
      </w:tr>
      <w:tr w:rsidR="00165D08" w:rsidRPr="0086329F">
        <w:tc>
          <w:tcPr>
            <w:tcW w:w="5495" w:type="dxa"/>
            <w:shd w:val="clear" w:color="auto" w:fill="auto"/>
          </w:tcPr>
          <w:p w:rsidR="00165D08" w:rsidRPr="0086329F" w:rsidRDefault="00165D08" w:rsidP="00A9497E">
            <w:pPr>
              <w:jc w:val="both"/>
              <w:rPr>
                <w:rFonts w:ascii="Arial" w:hAnsi="Arial" w:cs="Arial"/>
                <w:sz w:val="24"/>
              </w:rPr>
            </w:pPr>
            <w:r>
              <w:rPr>
                <w:rFonts w:ascii="Arial" w:hAnsi="Arial" w:cs="Arial"/>
                <w:sz w:val="24"/>
              </w:rPr>
              <w:t>Study Programmes</w:t>
            </w:r>
            <w:r w:rsidR="006933B1">
              <w:rPr>
                <w:rFonts w:ascii="Arial" w:hAnsi="Arial" w:cs="Arial"/>
                <w:sz w:val="24"/>
              </w:rPr>
              <w:t>/Traineeships</w:t>
            </w:r>
          </w:p>
        </w:tc>
        <w:tc>
          <w:tcPr>
            <w:tcW w:w="1417" w:type="dxa"/>
            <w:shd w:val="clear" w:color="auto" w:fill="auto"/>
            <w:vAlign w:val="center"/>
          </w:tcPr>
          <w:p w:rsidR="00165D08" w:rsidRPr="00383804" w:rsidRDefault="00E66359" w:rsidP="00A9497E">
            <w:pPr>
              <w:jc w:val="center"/>
              <w:rPr>
                <w:rFonts w:ascii="Arial" w:hAnsi="Arial" w:cs="Arial"/>
                <w:b/>
                <w:color w:val="auto"/>
                <w:sz w:val="24"/>
                <w:szCs w:val="24"/>
              </w:rPr>
            </w:pPr>
            <w:r w:rsidRPr="00383804">
              <w:rPr>
                <w:rFonts w:ascii="Arial" w:hAnsi="Arial" w:cs="Arial"/>
                <w:b/>
                <w:color w:val="auto"/>
                <w:sz w:val="24"/>
                <w:szCs w:val="24"/>
              </w:rPr>
              <w:t>2</w:t>
            </w:r>
          </w:p>
        </w:tc>
      </w:tr>
    </w:tbl>
    <w:p w:rsidR="003365D2" w:rsidRDefault="004E3F5D" w:rsidP="00202185">
      <w:pPr>
        <w:spacing w:before="120"/>
        <w:rPr>
          <w:rFonts w:ascii="Arial" w:hAnsi="Arial" w:cs="Arial"/>
          <w:sz w:val="24"/>
          <w:szCs w:val="24"/>
        </w:rPr>
      </w:pPr>
      <w:r>
        <w:rPr>
          <w:rFonts w:ascii="Arial" w:hAnsi="Arial" w:cs="Arial"/>
          <w:sz w:val="24"/>
          <w:szCs w:val="24"/>
        </w:rPr>
        <w:t>The table below</w:t>
      </w:r>
      <w:r w:rsidR="00202185" w:rsidRPr="0086329F">
        <w:rPr>
          <w:rFonts w:ascii="Arial" w:hAnsi="Arial" w:cs="Arial"/>
          <w:sz w:val="24"/>
          <w:szCs w:val="24"/>
        </w:rPr>
        <w:t xml:space="preserve"> shows the Service</w:t>
      </w:r>
      <w:r w:rsidR="00E66359">
        <w:rPr>
          <w:rFonts w:ascii="Arial" w:hAnsi="Arial" w:cs="Arial"/>
          <w:sz w:val="24"/>
          <w:szCs w:val="24"/>
        </w:rPr>
        <w:t>’</w:t>
      </w:r>
      <w:r w:rsidR="00202185" w:rsidRPr="0086329F">
        <w:rPr>
          <w:rFonts w:ascii="Arial" w:hAnsi="Arial" w:cs="Arial"/>
          <w:sz w:val="24"/>
          <w:szCs w:val="24"/>
        </w:rPr>
        <w:t xml:space="preserve">s grade profile for the </w:t>
      </w:r>
      <w:r>
        <w:rPr>
          <w:rFonts w:ascii="Arial" w:hAnsi="Arial" w:cs="Arial"/>
          <w:sz w:val="24"/>
          <w:szCs w:val="24"/>
        </w:rPr>
        <w:t>last</w:t>
      </w:r>
      <w:r w:rsidR="00202185" w:rsidRPr="0086329F">
        <w:rPr>
          <w:rFonts w:ascii="Arial" w:hAnsi="Arial" w:cs="Arial"/>
          <w:sz w:val="24"/>
          <w:szCs w:val="24"/>
        </w:rPr>
        <w:t xml:space="preserve"> </w:t>
      </w:r>
      <w:r w:rsidR="00C57F97">
        <w:rPr>
          <w:rFonts w:ascii="Arial" w:hAnsi="Arial" w:cs="Arial"/>
          <w:sz w:val="24"/>
          <w:szCs w:val="24"/>
        </w:rPr>
        <w:t>five</w:t>
      </w:r>
      <w:r w:rsidR="00202185" w:rsidRPr="0086329F">
        <w:rPr>
          <w:rFonts w:ascii="Arial" w:hAnsi="Arial" w:cs="Arial"/>
          <w:sz w:val="24"/>
          <w:szCs w:val="24"/>
        </w:rPr>
        <w:t xml:space="preserve"> years.</w:t>
      </w:r>
    </w:p>
    <w:p w:rsidR="004E3F5D" w:rsidRDefault="004E3F5D" w:rsidP="00202185">
      <w:pPr>
        <w:spacing w:before="120"/>
        <w:rPr>
          <w:rFonts w:ascii="Arial" w:hAnsi="Arial" w:cs="Arial"/>
          <w:sz w:val="24"/>
          <w:szCs w:val="24"/>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830"/>
        <w:gridCol w:w="830"/>
        <w:gridCol w:w="830"/>
        <w:gridCol w:w="830"/>
        <w:gridCol w:w="836"/>
      </w:tblGrid>
      <w:tr w:rsidR="00D017CD" w:rsidRPr="001605C1" w:rsidTr="00D017CD">
        <w:tc>
          <w:tcPr>
            <w:tcW w:w="3602" w:type="dxa"/>
          </w:tcPr>
          <w:p w:rsidR="00D017CD" w:rsidRPr="001605C1" w:rsidRDefault="00D017CD" w:rsidP="000F0FD2">
            <w:pPr>
              <w:pStyle w:val="Heading6"/>
              <w:rPr>
                <w:rFonts w:ascii="Arial" w:hAnsi="Arial" w:cs="Arial"/>
                <w:bCs w:val="0"/>
              </w:rPr>
            </w:pPr>
            <w:r w:rsidRPr="001605C1">
              <w:rPr>
                <w:rFonts w:ascii="Arial" w:hAnsi="Arial" w:cs="Arial"/>
                <w:bCs w:val="0"/>
              </w:rPr>
              <w:t>Area</w:t>
            </w:r>
          </w:p>
        </w:tc>
        <w:tc>
          <w:tcPr>
            <w:tcW w:w="830" w:type="dxa"/>
          </w:tcPr>
          <w:p w:rsidR="00D017CD" w:rsidRPr="004E3F5D" w:rsidRDefault="00192E59" w:rsidP="000F0FD2">
            <w:pPr>
              <w:jc w:val="both"/>
              <w:rPr>
                <w:rFonts w:ascii="Arial" w:hAnsi="Arial" w:cs="Arial"/>
                <w:sz w:val="24"/>
                <w:szCs w:val="24"/>
              </w:rPr>
            </w:pPr>
            <w:r>
              <w:rPr>
                <w:rFonts w:ascii="Arial" w:hAnsi="Arial" w:cs="Arial"/>
                <w:sz w:val="24"/>
                <w:szCs w:val="24"/>
              </w:rPr>
              <w:t>201</w:t>
            </w:r>
            <w:r w:rsidR="00E66359">
              <w:rPr>
                <w:rFonts w:ascii="Arial" w:hAnsi="Arial" w:cs="Arial"/>
                <w:sz w:val="24"/>
                <w:szCs w:val="24"/>
              </w:rPr>
              <w:t>5</w:t>
            </w:r>
            <w:r>
              <w:rPr>
                <w:rFonts w:ascii="Arial" w:hAnsi="Arial" w:cs="Arial"/>
                <w:sz w:val="24"/>
                <w:szCs w:val="24"/>
              </w:rPr>
              <w:t>-201</w:t>
            </w:r>
            <w:r w:rsidR="00E66359">
              <w:rPr>
                <w:rFonts w:ascii="Arial" w:hAnsi="Arial" w:cs="Arial"/>
                <w:sz w:val="24"/>
                <w:szCs w:val="24"/>
              </w:rPr>
              <w:t>6</w:t>
            </w:r>
          </w:p>
        </w:tc>
        <w:tc>
          <w:tcPr>
            <w:tcW w:w="830" w:type="dxa"/>
          </w:tcPr>
          <w:p w:rsidR="00D017CD" w:rsidRPr="004E3F5D" w:rsidRDefault="00D017CD" w:rsidP="000F0FD2">
            <w:pPr>
              <w:jc w:val="both"/>
              <w:rPr>
                <w:rFonts w:ascii="Arial" w:hAnsi="Arial" w:cs="Arial"/>
                <w:sz w:val="24"/>
                <w:szCs w:val="24"/>
              </w:rPr>
            </w:pPr>
            <w:r w:rsidRPr="004E3F5D">
              <w:rPr>
                <w:rFonts w:ascii="Arial" w:hAnsi="Arial" w:cs="Arial"/>
                <w:sz w:val="24"/>
                <w:szCs w:val="24"/>
              </w:rPr>
              <w:t>2014-2015</w:t>
            </w:r>
          </w:p>
        </w:tc>
        <w:tc>
          <w:tcPr>
            <w:tcW w:w="830" w:type="dxa"/>
          </w:tcPr>
          <w:p w:rsidR="00D017CD" w:rsidRDefault="00D017CD" w:rsidP="000F0FD2">
            <w:pPr>
              <w:jc w:val="both"/>
              <w:rPr>
                <w:rFonts w:ascii="Arial" w:hAnsi="Arial" w:cs="Arial"/>
                <w:sz w:val="24"/>
                <w:szCs w:val="24"/>
              </w:rPr>
            </w:pPr>
            <w:r>
              <w:rPr>
                <w:rFonts w:ascii="Arial" w:hAnsi="Arial" w:cs="Arial"/>
                <w:sz w:val="24"/>
                <w:szCs w:val="24"/>
              </w:rPr>
              <w:t>2013-2014</w:t>
            </w:r>
          </w:p>
        </w:tc>
        <w:tc>
          <w:tcPr>
            <w:tcW w:w="830" w:type="dxa"/>
          </w:tcPr>
          <w:p w:rsidR="00D017CD" w:rsidRDefault="00D017CD" w:rsidP="000F0FD2">
            <w:pPr>
              <w:jc w:val="both"/>
              <w:rPr>
                <w:rFonts w:ascii="Arial" w:hAnsi="Arial" w:cs="Arial"/>
                <w:sz w:val="24"/>
                <w:szCs w:val="24"/>
              </w:rPr>
            </w:pPr>
            <w:r>
              <w:rPr>
                <w:rFonts w:ascii="Arial" w:hAnsi="Arial" w:cs="Arial"/>
                <w:sz w:val="24"/>
                <w:szCs w:val="24"/>
              </w:rPr>
              <w:t>2012-2013</w:t>
            </w:r>
          </w:p>
        </w:tc>
        <w:tc>
          <w:tcPr>
            <w:tcW w:w="836" w:type="dxa"/>
          </w:tcPr>
          <w:p w:rsidR="00D017CD" w:rsidRPr="001605C1" w:rsidRDefault="00D017CD" w:rsidP="000F0FD2">
            <w:pPr>
              <w:jc w:val="both"/>
              <w:rPr>
                <w:rFonts w:ascii="Arial" w:hAnsi="Arial" w:cs="Arial"/>
                <w:sz w:val="24"/>
                <w:szCs w:val="24"/>
              </w:rPr>
            </w:pPr>
            <w:r>
              <w:rPr>
                <w:rFonts w:ascii="Arial" w:hAnsi="Arial" w:cs="Arial"/>
                <w:sz w:val="24"/>
                <w:szCs w:val="24"/>
              </w:rPr>
              <w:t>2011-2012</w:t>
            </w:r>
          </w:p>
        </w:tc>
      </w:tr>
      <w:tr w:rsidR="00D017CD" w:rsidRPr="001605C1" w:rsidTr="00D017CD">
        <w:tc>
          <w:tcPr>
            <w:tcW w:w="3602" w:type="dxa"/>
          </w:tcPr>
          <w:p w:rsidR="00D017CD" w:rsidRPr="001605C1" w:rsidRDefault="00D017CD" w:rsidP="000F0FD2">
            <w:pPr>
              <w:jc w:val="both"/>
              <w:rPr>
                <w:rFonts w:ascii="Arial" w:hAnsi="Arial" w:cs="Arial"/>
                <w:sz w:val="24"/>
              </w:rPr>
            </w:pPr>
            <w:r w:rsidRPr="001605C1">
              <w:rPr>
                <w:rFonts w:ascii="Arial" w:hAnsi="Arial" w:cs="Arial"/>
                <w:sz w:val="24"/>
              </w:rPr>
              <w:t>Overall Effectiveness</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3</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Pr>
          <w:p w:rsidR="00D017CD" w:rsidRPr="001605C1" w:rsidRDefault="00D017CD" w:rsidP="000F0FD2">
            <w:pPr>
              <w:jc w:val="both"/>
              <w:rPr>
                <w:rFonts w:ascii="Arial" w:hAnsi="Arial" w:cs="Arial"/>
                <w:sz w:val="24"/>
              </w:rPr>
            </w:pPr>
            <w:r w:rsidRPr="001605C1">
              <w:rPr>
                <w:rFonts w:ascii="Arial" w:hAnsi="Arial" w:cs="Arial"/>
                <w:sz w:val="24"/>
              </w:rPr>
              <w:t>Capacity to Improve</w:t>
            </w:r>
          </w:p>
        </w:tc>
        <w:tc>
          <w:tcPr>
            <w:tcW w:w="830" w:type="dxa"/>
            <w:shd w:val="clear" w:color="auto" w:fill="BFBFBF"/>
          </w:tcPr>
          <w:p w:rsidR="00D017CD" w:rsidRPr="004E3F5D" w:rsidRDefault="00D017CD" w:rsidP="000F0FD2">
            <w:pPr>
              <w:jc w:val="center"/>
              <w:rPr>
                <w:rFonts w:ascii="Arial" w:hAnsi="Arial" w:cs="Arial"/>
                <w:sz w:val="24"/>
                <w:szCs w:val="24"/>
              </w:rPr>
            </w:pPr>
          </w:p>
        </w:tc>
        <w:tc>
          <w:tcPr>
            <w:tcW w:w="830" w:type="dxa"/>
            <w:shd w:val="clear" w:color="auto" w:fill="BFBFBF"/>
            <w:vAlign w:val="center"/>
          </w:tcPr>
          <w:p w:rsidR="00D017CD" w:rsidRPr="004E3F5D" w:rsidRDefault="00D017CD" w:rsidP="000F0FD2">
            <w:pPr>
              <w:jc w:val="center"/>
              <w:rPr>
                <w:rFonts w:ascii="Arial" w:hAnsi="Arial" w:cs="Arial"/>
                <w:sz w:val="24"/>
                <w:szCs w:val="24"/>
              </w:rPr>
            </w:pPr>
          </w:p>
        </w:tc>
        <w:tc>
          <w:tcPr>
            <w:tcW w:w="830" w:type="dxa"/>
            <w:shd w:val="clear" w:color="auto" w:fill="BFBFBF"/>
          </w:tcPr>
          <w:p w:rsidR="00D017CD" w:rsidRPr="001605C1" w:rsidRDefault="00D017CD" w:rsidP="000F0FD2">
            <w:pPr>
              <w:jc w:val="center"/>
              <w:rPr>
                <w:rFonts w:ascii="Arial" w:hAnsi="Arial" w:cs="Arial"/>
                <w:sz w:val="24"/>
                <w:szCs w:val="24"/>
              </w:rPr>
            </w:pPr>
          </w:p>
        </w:tc>
        <w:tc>
          <w:tcPr>
            <w:tcW w:w="830" w:type="dxa"/>
            <w:tcBorders>
              <w:bottom w:val="single" w:sz="4" w:space="0" w:color="auto"/>
            </w:tcBorders>
            <w:shd w:val="clear" w:color="auto" w:fill="BFBFBF"/>
          </w:tcPr>
          <w:p w:rsidR="00D017CD" w:rsidRPr="001605C1" w:rsidRDefault="00D017CD" w:rsidP="000F0FD2">
            <w:pPr>
              <w:jc w:val="center"/>
              <w:rPr>
                <w:rFonts w:ascii="Arial" w:hAnsi="Arial" w:cs="Arial"/>
                <w:sz w:val="24"/>
                <w:szCs w:val="24"/>
              </w:rPr>
            </w:pP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Pr>
          <w:p w:rsidR="00D017CD" w:rsidRPr="001605C1" w:rsidRDefault="00D017CD" w:rsidP="000F0FD2">
            <w:pPr>
              <w:jc w:val="both"/>
              <w:rPr>
                <w:rFonts w:ascii="Arial" w:hAnsi="Arial" w:cs="Arial"/>
                <w:sz w:val="24"/>
              </w:rPr>
            </w:pPr>
            <w:r w:rsidRPr="001605C1">
              <w:rPr>
                <w:rFonts w:ascii="Arial" w:hAnsi="Arial" w:cs="Arial"/>
                <w:sz w:val="24"/>
              </w:rPr>
              <w:t>Outcomes for Learners</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Pr>
          <w:p w:rsidR="00D017CD" w:rsidRPr="001605C1" w:rsidRDefault="00D017CD" w:rsidP="000F0FD2">
            <w:pPr>
              <w:jc w:val="both"/>
              <w:rPr>
                <w:rFonts w:ascii="Arial" w:hAnsi="Arial" w:cs="Arial"/>
                <w:sz w:val="24"/>
              </w:rPr>
            </w:pPr>
            <w:r w:rsidRPr="001605C1">
              <w:rPr>
                <w:rFonts w:ascii="Arial" w:hAnsi="Arial" w:cs="Arial"/>
                <w:sz w:val="24"/>
              </w:rPr>
              <w:t xml:space="preserve">Quality of </w:t>
            </w:r>
            <w:r w:rsidRPr="006301A9">
              <w:rPr>
                <w:rFonts w:ascii="Arial" w:hAnsi="Arial" w:cs="Arial"/>
                <w:i/>
                <w:sz w:val="24"/>
              </w:rPr>
              <w:t>Provision</w:t>
            </w:r>
            <w:r>
              <w:rPr>
                <w:rFonts w:ascii="Arial" w:hAnsi="Arial" w:cs="Arial"/>
                <w:sz w:val="24"/>
              </w:rPr>
              <w:t>/Teaching, Learning and Assessment</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vAlign w:val="center"/>
          </w:tcPr>
          <w:p w:rsidR="00D017CD" w:rsidRDefault="00D017CD" w:rsidP="000F0FD2">
            <w:pPr>
              <w:jc w:val="center"/>
              <w:rPr>
                <w:rFonts w:ascii="Arial" w:hAnsi="Arial" w:cs="Arial"/>
                <w:sz w:val="24"/>
                <w:szCs w:val="24"/>
              </w:rPr>
            </w:pPr>
            <w:r>
              <w:rPr>
                <w:rFonts w:ascii="Arial" w:hAnsi="Arial" w:cs="Arial"/>
                <w:sz w:val="24"/>
                <w:szCs w:val="24"/>
              </w:rPr>
              <w:t>3</w:t>
            </w:r>
          </w:p>
        </w:tc>
        <w:tc>
          <w:tcPr>
            <w:tcW w:w="830" w:type="dxa"/>
            <w:vAlign w:val="center"/>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Pr>
          <w:p w:rsidR="00D017CD" w:rsidRPr="001605C1" w:rsidRDefault="00D017CD" w:rsidP="000F0FD2">
            <w:pPr>
              <w:jc w:val="both"/>
              <w:rPr>
                <w:rFonts w:ascii="Arial" w:hAnsi="Arial" w:cs="Arial"/>
                <w:sz w:val="24"/>
              </w:rPr>
            </w:pPr>
            <w:r>
              <w:rPr>
                <w:rFonts w:ascii="Arial" w:hAnsi="Arial" w:cs="Arial"/>
                <w:sz w:val="24"/>
              </w:rPr>
              <w:t xml:space="preserve">(Effectiveness of) </w:t>
            </w:r>
            <w:r w:rsidRPr="001605C1">
              <w:rPr>
                <w:rFonts w:ascii="Arial" w:hAnsi="Arial" w:cs="Arial"/>
                <w:sz w:val="24"/>
              </w:rPr>
              <w:t>Leadership and Management</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vAlign w:val="center"/>
          </w:tcPr>
          <w:p w:rsidR="00D017CD" w:rsidRDefault="00D017CD"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Pr>
          <w:p w:rsidR="00D017CD" w:rsidRPr="001605C1" w:rsidRDefault="00D017CD" w:rsidP="000F0FD2">
            <w:pPr>
              <w:jc w:val="both"/>
              <w:rPr>
                <w:rFonts w:ascii="Arial" w:hAnsi="Arial" w:cs="Arial"/>
                <w:i/>
                <w:sz w:val="24"/>
              </w:rPr>
            </w:pPr>
            <w:r w:rsidRPr="001605C1">
              <w:rPr>
                <w:rFonts w:ascii="Arial" w:hAnsi="Arial" w:cs="Arial"/>
                <w:i/>
                <w:sz w:val="24"/>
              </w:rPr>
              <w:t>Contributory grades:</w:t>
            </w:r>
          </w:p>
        </w:tc>
        <w:tc>
          <w:tcPr>
            <w:tcW w:w="830" w:type="dxa"/>
            <w:shd w:val="clear" w:color="auto" w:fill="000000"/>
          </w:tcPr>
          <w:p w:rsidR="00D017CD" w:rsidRPr="004E3F5D" w:rsidRDefault="00D017CD" w:rsidP="000F0FD2">
            <w:pPr>
              <w:jc w:val="center"/>
              <w:rPr>
                <w:rFonts w:ascii="Arial" w:hAnsi="Arial" w:cs="Arial"/>
                <w:sz w:val="24"/>
                <w:szCs w:val="24"/>
              </w:rPr>
            </w:pPr>
          </w:p>
        </w:tc>
        <w:tc>
          <w:tcPr>
            <w:tcW w:w="830" w:type="dxa"/>
            <w:shd w:val="clear" w:color="auto" w:fill="000000"/>
            <w:vAlign w:val="center"/>
          </w:tcPr>
          <w:p w:rsidR="00D017CD" w:rsidRPr="004E3F5D" w:rsidRDefault="00D017CD" w:rsidP="000F0FD2">
            <w:pPr>
              <w:jc w:val="center"/>
              <w:rPr>
                <w:rFonts w:ascii="Arial" w:hAnsi="Arial" w:cs="Arial"/>
                <w:sz w:val="24"/>
                <w:szCs w:val="24"/>
              </w:rPr>
            </w:pPr>
          </w:p>
        </w:tc>
        <w:tc>
          <w:tcPr>
            <w:tcW w:w="830" w:type="dxa"/>
            <w:shd w:val="clear" w:color="auto" w:fill="000000"/>
          </w:tcPr>
          <w:p w:rsidR="00D017CD" w:rsidRPr="001605C1" w:rsidRDefault="00D017CD" w:rsidP="000F0FD2">
            <w:pPr>
              <w:jc w:val="center"/>
              <w:rPr>
                <w:rFonts w:ascii="Arial" w:hAnsi="Arial" w:cs="Arial"/>
                <w:sz w:val="24"/>
                <w:szCs w:val="24"/>
              </w:rPr>
            </w:pPr>
          </w:p>
        </w:tc>
        <w:tc>
          <w:tcPr>
            <w:tcW w:w="830" w:type="dxa"/>
            <w:shd w:val="clear" w:color="auto" w:fill="000000"/>
          </w:tcPr>
          <w:p w:rsidR="00D017CD" w:rsidRPr="001605C1" w:rsidRDefault="00D017CD" w:rsidP="000F0FD2">
            <w:pPr>
              <w:jc w:val="center"/>
              <w:rPr>
                <w:rFonts w:ascii="Arial" w:hAnsi="Arial" w:cs="Arial"/>
                <w:sz w:val="24"/>
                <w:szCs w:val="24"/>
              </w:rPr>
            </w:pPr>
          </w:p>
        </w:tc>
        <w:tc>
          <w:tcPr>
            <w:tcW w:w="836" w:type="dxa"/>
            <w:shd w:val="clear" w:color="auto" w:fill="000000"/>
          </w:tcPr>
          <w:p w:rsidR="00D017CD" w:rsidRPr="001605C1" w:rsidRDefault="00D017CD" w:rsidP="000F0FD2">
            <w:pPr>
              <w:jc w:val="center"/>
              <w:rPr>
                <w:rFonts w:ascii="Arial" w:hAnsi="Arial" w:cs="Arial"/>
                <w:sz w:val="24"/>
                <w:szCs w:val="24"/>
              </w:rPr>
            </w:pPr>
          </w:p>
        </w:tc>
      </w:tr>
      <w:tr w:rsidR="00D017CD" w:rsidRPr="001605C1" w:rsidTr="00D017CD">
        <w:tc>
          <w:tcPr>
            <w:tcW w:w="3602" w:type="dxa"/>
          </w:tcPr>
          <w:p w:rsidR="00D017CD" w:rsidRPr="001605C1" w:rsidRDefault="00D017CD" w:rsidP="000F0FD2">
            <w:pPr>
              <w:jc w:val="both"/>
              <w:rPr>
                <w:rFonts w:ascii="Arial" w:hAnsi="Arial" w:cs="Arial"/>
                <w:i/>
                <w:sz w:val="24"/>
              </w:rPr>
            </w:pPr>
            <w:r w:rsidRPr="001605C1">
              <w:rPr>
                <w:rFonts w:ascii="Arial" w:hAnsi="Arial" w:cs="Arial"/>
                <w:i/>
                <w:sz w:val="24"/>
              </w:rPr>
              <w:t>Equality of opportunity</w:t>
            </w:r>
          </w:p>
        </w:tc>
        <w:tc>
          <w:tcPr>
            <w:tcW w:w="830" w:type="dxa"/>
            <w:shd w:val="clear" w:color="auto" w:fill="BFBFBF"/>
          </w:tcPr>
          <w:p w:rsidR="00D017CD" w:rsidRPr="004E3F5D" w:rsidRDefault="00D017CD" w:rsidP="000F0FD2">
            <w:pPr>
              <w:jc w:val="center"/>
              <w:rPr>
                <w:rFonts w:ascii="Arial" w:hAnsi="Arial" w:cs="Arial"/>
                <w:sz w:val="24"/>
                <w:szCs w:val="24"/>
              </w:rPr>
            </w:pPr>
          </w:p>
        </w:tc>
        <w:tc>
          <w:tcPr>
            <w:tcW w:w="830" w:type="dxa"/>
            <w:shd w:val="clear" w:color="auto" w:fill="BFBFBF"/>
            <w:vAlign w:val="center"/>
          </w:tcPr>
          <w:p w:rsidR="00D017CD" w:rsidRPr="004E3F5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Borders>
              <w:bottom w:val="single" w:sz="4" w:space="0" w:color="auto"/>
            </w:tcBorders>
          </w:tcPr>
          <w:p w:rsidR="00D017CD" w:rsidRPr="001605C1" w:rsidRDefault="00D017CD" w:rsidP="000F0FD2">
            <w:pPr>
              <w:jc w:val="both"/>
              <w:rPr>
                <w:rFonts w:ascii="Arial" w:hAnsi="Arial" w:cs="Arial"/>
                <w:i/>
                <w:sz w:val="24"/>
              </w:rPr>
            </w:pPr>
            <w:r w:rsidRPr="001605C1">
              <w:rPr>
                <w:rFonts w:ascii="Arial" w:hAnsi="Arial" w:cs="Arial"/>
                <w:i/>
                <w:sz w:val="24"/>
              </w:rPr>
              <w:t>Safeguarding</w:t>
            </w:r>
          </w:p>
        </w:tc>
        <w:tc>
          <w:tcPr>
            <w:tcW w:w="830" w:type="dxa"/>
            <w:tcBorders>
              <w:bottom w:val="single" w:sz="4" w:space="0" w:color="auto"/>
            </w:tcBorders>
            <w:shd w:val="clear" w:color="auto" w:fill="BFBFBF"/>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vAlign w:val="center"/>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tcPr>
          <w:p w:rsidR="00D017C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tcPr>
          <w:p w:rsidR="00D017CD" w:rsidRDefault="00D017CD" w:rsidP="000F0FD2">
            <w:pPr>
              <w:jc w:val="center"/>
              <w:rPr>
                <w:rFonts w:ascii="Arial" w:hAnsi="Arial" w:cs="Arial"/>
                <w:sz w:val="24"/>
                <w:szCs w:val="24"/>
              </w:rPr>
            </w:pPr>
          </w:p>
        </w:tc>
        <w:tc>
          <w:tcPr>
            <w:tcW w:w="836" w:type="dxa"/>
            <w:tcBorders>
              <w:bottom w:val="single" w:sz="4" w:space="0" w:color="auto"/>
            </w:tcBorders>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tcBorders>
              <w:bottom w:val="single" w:sz="4" w:space="0" w:color="auto"/>
            </w:tcBorders>
          </w:tcPr>
          <w:p w:rsidR="00D017CD" w:rsidRPr="001605C1" w:rsidRDefault="00D017CD" w:rsidP="000F0FD2">
            <w:pPr>
              <w:jc w:val="both"/>
              <w:rPr>
                <w:rFonts w:ascii="Arial" w:hAnsi="Arial" w:cs="Arial"/>
                <w:i/>
                <w:sz w:val="24"/>
              </w:rPr>
            </w:pPr>
            <w:r w:rsidRPr="001605C1">
              <w:rPr>
                <w:rFonts w:ascii="Arial" w:hAnsi="Arial" w:cs="Arial"/>
                <w:sz w:val="24"/>
              </w:rPr>
              <w:t>Outcomes for Learners</w:t>
            </w:r>
          </w:p>
        </w:tc>
        <w:tc>
          <w:tcPr>
            <w:tcW w:w="830" w:type="dxa"/>
            <w:tcBorders>
              <w:bottom w:val="single" w:sz="4" w:space="0" w:color="auto"/>
            </w:tcBorders>
            <w:shd w:val="clear" w:color="auto" w:fill="BFBFBF"/>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vAlign w:val="center"/>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tcPr>
          <w:p w:rsidR="00D017CD" w:rsidRDefault="00D017CD" w:rsidP="000F0FD2">
            <w:pPr>
              <w:jc w:val="center"/>
              <w:rPr>
                <w:rFonts w:ascii="Arial" w:hAnsi="Arial" w:cs="Arial"/>
                <w:sz w:val="24"/>
                <w:szCs w:val="24"/>
              </w:rPr>
            </w:pPr>
          </w:p>
        </w:tc>
        <w:tc>
          <w:tcPr>
            <w:tcW w:w="830" w:type="dxa"/>
            <w:tcBorders>
              <w:bottom w:val="single" w:sz="4" w:space="0" w:color="auto"/>
            </w:tcBorders>
            <w:shd w:val="clear" w:color="auto" w:fill="BFBFBF"/>
          </w:tcPr>
          <w:p w:rsidR="00D017CD" w:rsidRDefault="00D017CD" w:rsidP="000F0FD2">
            <w:pPr>
              <w:jc w:val="center"/>
              <w:rPr>
                <w:rFonts w:ascii="Arial" w:hAnsi="Arial" w:cs="Arial"/>
                <w:sz w:val="24"/>
                <w:szCs w:val="24"/>
              </w:rPr>
            </w:pPr>
          </w:p>
        </w:tc>
        <w:tc>
          <w:tcPr>
            <w:tcW w:w="836" w:type="dxa"/>
            <w:tcBorders>
              <w:bottom w:val="single" w:sz="4" w:space="0" w:color="auto"/>
            </w:tcBorders>
          </w:tcPr>
          <w:p w:rsidR="00D017CD" w:rsidRDefault="00D017CD" w:rsidP="000F0FD2">
            <w:pPr>
              <w:jc w:val="center"/>
              <w:rPr>
                <w:rFonts w:ascii="Arial" w:hAnsi="Arial" w:cs="Arial"/>
                <w:sz w:val="24"/>
                <w:szCs w:val="24"/>
              </w:rPr>
            </w:pPr>
          </w:p>
        </w:tc>
      </w:tr>
      <w:tr w:rsidR="00D017CD" w:rsidRPr="001605C1" w:rsidTr="00D017CD">
        <w:tc>
          <w:tcPr>
            <w:tcW w:w="3602" w:type="dxa"/>
            <w:shd w:val="clear" w:color="auto" w:fill="000000"/>
          </w:tcPr>
          <w:p w:rsidR="00D017CD" w:rsidRPr="001605C1" w:rsidRDefault="00D017CD" w:rsidP="000F0FD2">
            <w:pPr>
              <w:jc w:val="both"/>
              <w:rPr>
                <w:rFonts w:ascii="Arial" w:hAnsi="Arial" w:cs="Arial"/>
                <w:sz w:val="24"/>
              </w:rPr>
            </w:pPr>
          </w:p>
        </w:tc>
        <w:tc>
          <w:tcPr>
            <w:tcW w:w="830" w:type="dxa"/>
            <w:shd w:val="clear" w:color="auto" w:fill="000000"/>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000000"/>
            <w:vAlign w:val="center"/>
          </w:tcPr>
          <w:p w:rsidR="00D017CD" w:rsidRPr="004E3F5D" w:rsidRDefault="00D017CD" w:rsidP="000F0FD2">
            <w:pPr>
              <w:jc w:val="center"/>
              <w:rPr>
                <w:rFonts w:ascii="Arial" w:hAnsi="Arial" w:cs="Arial"/>
                <w:sz w:val="24"/>
                <w:szCs w:val="24"/>
              </w:rPr>
            </w:pPr>
          </w:p>
        </w:tc>
        <w:tc>
          <w:tcPr>
            <w:tcW w:w="830" w:type="dxa"/>
            <w:tcBorders>
              <w:bottom w:val="single" w:sz="4" w:space="0" w:color="auto"/>
            </w:tcBorders>
            <w:shd w:val="clear" w:color="auto" w:fill="000000"/>
          </w:tcPr>
          <w:p w:rsidR="00D017CD" w:rsidRPr="001605C1" w:rsidRDefault="00D017CD" w:rsidP="000F0FD2">
            <w:pPr>
              <w:jc w:val="center"/>
              <w:rPr>
                <w:rFonts w:ascii="Arial" w:hAnsi="Arial" w:cs="Arial"/>
                <w:sz w:val="24"/>
                <w:szCs w:val="24"/>
              </w:rPr>
            </w:pPr>
          </w:p>
        </w:tc>
        <w:tc>
          <w:tcPr>
            <w:tcW w:w="830" w:type="dxa"/>
            <w:shd w:val="clear" w:color="auto" w:fill="000000"/>
          </w:tcPr>
          <w:p w:rsidR="00D017CD" w:rsidRPr="001605C1" w:rsidRDefault="00D017CD" w:rsidP="000F0FD2">
            <w:pPr>
              <w:jc w:val="center"/>
              <w:rPr>
                <w:rFonts w:ascii="Arial" w:hAnsi="Arial" w:cs="Arial"/>
                <w:sz w:val="24"/>
                <w:szCs w:val="24"/>
              </w:rPr>
            </w:pPr>
          </w:p>
        </w:tc>
        <w:tc>
          <w:tcPr>
            <w:tcW w:w="836" w:type="dxa"/>
            <w:shd w:val="clear" w:color="auto" w:fill="000000"/>
          </w:tcPr>
          <w:p w:rsidR="00D017CD" w:rsidRPr="001605C1" w:rsidRDefault="00D017CD" w:rsidP="000F0FD2">
            <w:pPr>
              <w:jc w:val="center"/>
              <w:rPr>
                <w:rFonts w:ascii="Arial" w:hAnsi="Arial" w:cs="Arial"/>
                <w:sz w:val="24"/>
                <w:szCs w:val="24"/>
              </w:rPr>
            </w:pP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 xml:space="preserve">1. </w:t>
            </w:r>
            <w:r>
              <w:rPr>
                <w:rFonts w:ascii="Arial" w:hAnsi="Arial" w:cs="Arial"/>
                <w:sz w:val="24"/>
              </w:rPr>
              <w:t>Health, Public Services and Care</w:t>
            </w: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rPr>
                <w:rFonts w:ascii="Arial" w:hAnsi="Arial" w:cs="Arial"/>
                <w:i/>
                <w:sz w:val="24"/>
                <w:szCs w:val="24"/>
              </w:rPr>
            </w:pPr>
            <w:r w:rsidRPr="001605C1">
              <w:rPr>
                <w:rFonts w:ascii="Arial" w:hAnsi="Arial" w:cs="Arial"/>
                <w:sz w:val="24"/>
              </w:rPr>
              <w:t>6. Information and communications technology</w:t>
            </w: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 xml:space="preserve">7. </w:t>
            </w:r>
            <w:r>
              <w:rPr>
                <w:rFonts w:ascii="Arial" w:hAnsi="Arial" w:cs="Arial"/>
                <w:sz w:val="24"/>
              </w:rPr>
              <w:t xml:space="preserve">Retail and Commercial </w:t>
            </w:r>
            <w:smartTag w:uri="urn:schemas-microsoft-com:office:smarttags" w:element="place">
              <w:smartTag w:uri="urn:schemas-microsoft-com:office:smarttags" w:element="City">
                <w:r>
                  <w:rPr>
                    <w:rFonts w:ascii="Arial" w:hAnsi="Arial" w:cs="Arial"/>
                    <w:sz w:val="24"/>
                  </w:rPr>
                  <w:t>Enterprise</w:t>
                </w:r>
              </w:smartTag>
            </w:smartTag>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 xml:space="preserve">9. </w:t>
            </w:r>
            <w:r>
              <w:rPr>
                <w:rFonts w:ascii="Arial" w:hAnsi="Arial" w:cs="Arial"/>
                <w:sz w:val="24"/>
              </w:rPr>
              <w:t>Arts, Media and Publishing</w:t>
            </w: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 xml:space="preserve">12. </w:t>
            </w:r>
            <w:r>
              <w:rPr>
                <w:rFonts w:ascii="Arial" w:hAnsi="Arial" w:cs="Arial"/>
                <w:sz w:val="24"/>
              </w:rPr>
              <w:t>Languages, Literature and Culture</w:t>
            </w: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 xml:space="preserve">14. </w:t>
            </w:r>
            <w:r>
              <w:rPr>
                <w:rFonts w:ascii="Arial" w:hAnsi="Arial" w:cs="Arial"/>
                <w:sz w:val="24"/>
              </w:rPr>
              <w:t>Preparation for Life and Work</w:t>
            </w: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Pr="004E3F5D" w:rsidRDefault="00D017CD" w:rsidP="000F0FD2">
            <w:pPr>
              <w:jc w:val="center"/>
              <w:rPr>
                <w:rFonts w:ascii="Arial" w:hAnsi="Arial" w:cs="Arial"/>
                <w:sz w:val="24"/>
                <w:szCs w:val="24"/>
                <w:highlight w:val="lightGray"/>
              </w:rPr>
            </w:pP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0" w:type="dxa"/>
            <w:shd w:val="clear" w:color="auto" w:fill="BFBFBF"/>
          </w:tcPr>
          <w:p w:rsidR="00D017CD" w:rsidRDefault="00D017CD" w:rsidP="000F0FD2">
            <w:pPr>
              <w:jc w:val="center"/>
              <w:rPr>
                <w:rFonts w:ascii="Arial" w:hAnsi="Arial" w:cs="Arial"/>
                <w:sz w:val="24"/>
                <w:szCs w:val="24"/>
              </w:rPr>
            </w:pPr>
          </w:p>
        </w:tc>
        <w:tc>
          <w:tcPr>
            <w:tcW w:w="836" w:type="dxa"/>
            <w:vAlign w:val="center"/>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sz w:val="24"/>
                <w:szCs w:val="24"/>
              </w:rPr>
            </w:pPr>
            <w:r w:rsidRPr="001605C1">
              <w:rPr>
                <w:rFonts w:ascii="Arial" w:hAnsi="Arial" w:cs="Arial"/>
                <w:sz w:val="24"/>
                <w:szCs w:val="24"/>
              </w:rPr>
              <w:t>Community Learning</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3</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tcPr>
          <w:p w:rsidR="00D017CD" w:rsidRPr="001605C1" w:rsidRDefault="00D017CD" w:rsidP="000F0FD2">
            <w:pPr>
              <w:jc w:val="center"/>
              <w:rPr>
                <w:rFonts w:ascii="Arial" w:hAnsi="Arial" w:cs="Arial"/>
                <w:sz w:val="24"/>
                <w:szCs w:val="24"/>
              </w:rPr>
            </w:pPr>
            <w:r>
              <w:rPr>
                <w:rFonts w:ascii="Arial" w:hAnsi="Arial" w:cs="Arial"/>
                <w:sz w:val="24"/>
                <w:szCs w:val="24"/>
              </w:rPr>
              <w:t>3</w:t>
            </w:r>
          </w:p>
        </w:tc>
      </w:tr>
      <w:tr w:rsidR="00D017CD" w:rsidRPr="001605C1" w:rsidTr="00D017CD">
        <w:tc>
          <w:tcPr>
            <w:tcW w:w="3602" w:type="dxa"/>
            <w:shd w:val="clear" w:color="auto" w:fill="auto"/>
          </w:tcPr>
          <w:p w:rsidR="00D017CD" w:rsidRPr="001605C1" w:rsidRDefault="00D017CD" w:rsidP="000F0FD2">
            <w:pPr>
              <w:jc w:val="both"/>
              <w:rPr>
                <w:rFonts w:ascii="Arial" w:hAnsi="Arial" w:cs="Arial"/>
                <w:sz w:val="24"/>
              </w:rPr>
            </w:pPr>
            <w:r>
              <w:rPr>
                <w:rFonts w:ascii="Arial" w:hAnsi="Arial" w:cs="Arial"/>
                <w:sz w:val="24"/>
              </w:rPr>
              <w:t>Discrete LLDD Provision</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3</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shd w:val="clear" w:color="auto" w:fill="BFBFBF"/>
          </w:tcPr>
          <w:p w:rsidR="00D017CD" w:rsidRDefault="00D017CD" w:rsidP="000F0FD2">
            <w:pPr>
              <w:jc w:val="center"/>
              <w:rPr>
                <w:rFonts w:ascii="Arial" w:hAnsi="Arial" w:cs="Arial"/>
                <w:sz w:val="24"/>
                <w:szCs w:val="24"/>
              </w:rPr>
            </w:pPr>
          </w:p>
        </w:tc>
      </w:tr>
      <w:tr w:rsidR="00D017CD" w:rsidRPr="001605C1" w:rsidTr="00D017CD">
        <w:tc>
          <w:tcPr>
            <w:tcW w:w="3602" w:type="dxa"/>
            <w:shd w:val="clear" w:color="auto" w:fill="auto"/>
          </w:tcPr>
          <w:p w:rsidR="00D017CD" w:rsidRPr="001605C1" w:rsidRDefault="00D017CD" w:rsidP="000F0FD2">
            <w:pPr>
              <w:jc w:val="both"/>
              <w:rPr>
                <w:rFonts w:ascii="Arial" w:hAnsi="Arial" w:cs="Arial"/>
                <w:i/>
                <w:sz w:val="24"/>
                <w:szCs w:val="24"/>
              </w:rPr>
            </w:pPr>
            <w:r w:rsidRPr="001605C1">
              <w:rPr>
                <w:rFonts w:ascii="Arial" w:hAnsi="Arial" w:cs="Arial"/>
                <w:sz w:val="24"/>
              </w:rPr>
              <w:t>Family Learning</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1</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1</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0" w:type="dxa"/>
            <w:tcBorders>
              <w:bottom w:val="single" w:sz="4" w:space="0" w:color="auto"/>
            </w:tcBorders>
          </w:tcPr>
          <w:p w:rsidR="00D017CD" w:rsidRDefault="00D017CD" w:rsidP="000F0FD2">
            <w:pPr>
              <w:jc w:val="center"/>
              <w:rPr>
                <w:rFonts w:ascii="Arial" w:hAnsi="Arial" w:cs="Arial"/>
                <w:sz w:val="24"/>
                <w:szCs w:val="24"/>
              </w:rPr>
            </w:pPr>
            <w:r>
              <w:rPr>
                <w:rFonts w:ascii="Arial" w:hAnsi="Arial" w:cs="Arial"/>
                <w:sz w:val="24"/>
                <w:szCs w:val="24"/>
              </w:rPr>
              <w:t>2</w:t>
            </w:r>
          </w:p>
        </w:tc>
        <w:tc>
          <w:tcPr>
            <w:tcW w:w="836" w:type="dxa"/>
            <w:tcBorders>
              <w:bottom w:val="single" w:sz="4" w:space="0" w:color="auto"/>
            </w:tcBorders>
          </w:tcPr>
          <w:p w:rsidR="00D017CD" w:rsidRPr="001605C1" w:rsidRDefault="00D017CD" w:rsidP="000F0FD2">
            <w:pPr>
              <w:jc w:val="center"/>
              <w:rPr>
                <w:rFonts w:ascii="Arial" w:hAnsi="Arial" w:cs="Arial"/>
                <w:sz w:val="24"/>
                <w:szCs w:val="24"/>
              </w:rPr>
            </w:pPr>
            <w:r>
              <w:rPr>
                <w:rFonts w:ascii="Arial" w:hAnsi="Arial" w:cs="Arial"/>
                <w:sz w:val="24"/>
                <w:szCs w:val="24"/>
              </w:rPr>
              <w:t>2</w:t>
            </w:r>
          </w:p>
        </w:tc>
      </w:tr>
      <w:tr w:rsidR="00D017CD" w:rsidRPr="001605C1" w:rsidTr="00D017CD">
        <w:tc>
          <w:tcPr>
            <w:tcW w:w="3602" w:type="dxa"/>
            <w:shd w:val="clear" w:color="auto" w:fill="auto"/>
          </w:tcPr>
          <w:p w:rsidR="00D017CD" w:rsidRPr="001605C1" w:rsidRDefault="00D017CD" w:rsidP="000F0FD2">
            <w:pPr>
              <w:jc w:val="both"/>
              <w:rPr>
                <w:rFonts w:ascii="Arial" w:hAnsi="Arial" w:cs="Arial"/>
                <w:sz w:val="24"/>
              </w:rPr>
            </w:pPr>
            <w:r>
              <w:rPr>
                <w:rFonts w:ascii="Arial" w:hAnsi="Arial" w:cs="Arial"/>
                <w:sz w:val="24"/>
              </w:rPr>
              <w:t>Study Programmes</w:t>
            </w:r>
          </w:p>
        </w:tc>
        <w:tc>
          <w:tcPr>
            <w:tcW w:w="830" w:type="dxa"/>
          </w:tcPr>
          <w:p w:rsidR="00D017CD" w:rsidRPr="004E3F5D" w:rsidRDefault="00E66359" w:rsidP="000F0FD2">
            <w:pPr>
              <w:jc w:val="center"/>
              <w:rPr>
                <w:rFonts w:ascii="Arial" w:hAnsi="Arial" w:cs="Arial"/>
                <w:sz w:val="24"/>
                <w:szCs w:val="24"/>
              </w:rPr>
            </w:pPr>
            <w:r>
              <w:rPr>
                <w:rFonts w:ascii="Arial" w:hAnsi="Arial" w:cs="Arial"/>
                <w:sz w:val="24"/>
                <w:szCs w:val="24"/>
              </w:rPr>
              <w:t>2</w:t>
            </w:r>
          </w:p>
        </w:tc>
        <w:tc>
          <w:tcPr>
            <w:tcW w:w="830" w:type="dxa"/>
            <w:vAlign w:val="center"/>
          </w:tcPr>
          <w:p w:rsidR="00D017CD" w:rsidRPr="004E3F5D" w:rsidRDefault="00D017CD" w:rsidP="000F0FD2">
            <w:pPr>
              <w:jc w:val="center"/>
              <w:rPr>
                <w:rFonts w:ascii="Arial" w:hAnsi="Arial" w:cs="Arial"/>
                <w:sz w:val="24"/>
                <w:szCs w:val="24"/>
              </w:rPr>
            </w:pPr>
            <w:r w:rsidRPr="004E3F5D">
              <w:rPr>
                <w:rFonts w:ascii="Arial" w:hAnsi="Arial" w:cs="Arial"/>
                <w:sz w:val="24"/>
                <w:szCs w:val="24"/>
              </w:rPr>
              <w:t>2</w:t>
            </w:r>
          </w:p>
        </w:tc>
        <w:tc>
          <w:tcPr>
            <w:tcW w:w="830" w:type="dxa"/>
          </w:tcPr>
          <w:p w:rsidR="00D017CD" w:rsidRDefault="00D017CD" w:rsidP="000F0FD2">
            <w:pPr>
              <w:jc w:val="center"/>
              <w:rPr>
                <w:rFonts w:ascii="Arial" w:hAnsi="Arial" w:cs="Arial"/>
                <w:sz w:val="24"/>
                <w:szCs w:val="24"/>
              </w:rPr>
            </w:pPr>
            <w:r>
              <w:rPr>
                <w:rFonts w:ascii="Arial" w:hAnsi="Arial" w:cs="Arial"/>
                <w:sz w:val="24"/>
                <w:szCs w:val="24"/>
              </w:rPr>
              <w:t>2</w:t>
            </w:r>
          </w:p>
        </w:tc>
        <w:tc>
          <w:tcPr>
            <w:tcW w:w="830" w:type="dxa"/>
            <w:shd w:val="clear" w:color="auto" w:fill="BFBFBF" w:themeFill="background1" w:themeFillShade="BF"/>
          </w:tcPr>
          <w:p w:rsidR="00D017CD" w:rsidRDefault="00D017CD" w:rsidP="000F0FD2">
            <w:pPr>
              <w:jc w:val="center"/>
              <w:rPr>
                <w:rFonts w:ascii="Arial" w:hAnsi="Arial" w:cs="Arial"/>
                <w:sz w:val="24"/>
                <w:szCs w:val="24"/>
              </w:rPr>
            </w:pPr>
          </w:p>
        </w:tc>
        <w:tc>
          <w:tcPr>
            <w:tcW w:w="836" w:type="dxa"/>
            <w:shd w:val="clear" w:color="auto" w:fill="BFBFBF" w:themeFill="background1" w:themeFillShade="BF"/>
          </w:tcPr>
          <w:p w:rsidR="00D017CD" w:rsidRDefault="00D017CD" w:rsidP="000F0FD2">
            <w:pPr>
              <w:jc w:val="center"/>
              <w:rPr>
                <w:rFonts w:ascii="Arial" w:hAnsi="Arial" w:cs="Arial"/>
                <w:sz w:val="24"/>
                <w:szCs w:val="24"/>
              </w:rPr>
            </w:pPr>
          </w:p>
        </w:tc>
      </w:tr>
    </w:tbl>
    <w:p w:rsidR="004E3F5D" w:rsidRPr="0086329F" w:rsidRDefault="004E3F5D" w:rsidP="00202185">
      <w:pPr>
        <w:spacing w:before="120"/>
        <w:rPr>
          <w:rFonts w:ascii="Arial" w:hAnsi="Arial" w:cs="Arial"/>
          <w:sz w:val="24"/>
          <w:szCs w:val="24"/>
        </w:rPr>
      </w:pPr>
    </w:p>
    <w:p w:rsidR="00D35F7E" w:rsidRPr="001F5DB0" w:rsidRDefault="004B640B" w:rsidP="004411E5">
      <w:pPr>
        <w:spacing w:after="120"/>
        <w:rPr>
          <w:rFonts w:ascii="Arial Black" w:hAnsi="Arial Black" w:cs="Arial"/>
        </w:rPr>
      </w:pPr>
      <w:r w:rsidRPr="0086329F">
        <w:rPr>
          <w:rFonts w:ascii="Arial" w:hAnsi="Arial" w:cs="Arial"/>
        </w:rPr>
        <w:br w:type="page"/>
      </w:r>
      <w:r w:rsidR="001F5DB0">
        <w:rPr>
          <w:rFonts w:ascii="Arial Black" w:hAnsi="Arial Black" w:cs="Arial"/>
          <w:b/>
        </w:rPr>
        <w:lastRenderedPageBreak/>
        <w:t>Overall Effectiveness</w:t>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D35F7E" w:rsidRPr="001F5DB0">
        <w:rPr>
          <w:rFonts w:ascii="Arial Black" w:hAnsi="Arial Black" w:cs="Arial"/>
          <w:b/>
          <w:szCs w:val="28"/>
        </w:rPr>
        <w:t>Grade</w:t>
      </w:r>
      <w:r w:rsidR="00052665">
        <w:rPr>
          <w:rFonts w:ascii="Arial Black" w:hAnsi="Arial Black" w:cs="Arial"/>
          <w:b/>
          <w:szCs w:val="28"/>
        </w:rPr>
        <w:t xml:space="preserve"> </w:t>
      </w:r>
      <w:r w:rsidR="00E37D42">
        <w:rPr>
          <w:rFonts w:ascii="Arial Black" w:hAnsi="Arial Black" w:cs="Arial"/>
          <w:b/>
          <w:szCs w:val="28"/>
        </w:rPr>
        <w:t>2</w:t>
      </w:r>
      <w:r w:rsidR="00D35F7E" w:rsidRPr="001F5DB0">
        <w:rPr>
          <w:rFonts w:ascii="Arial Black" w:hAnsi="Arial Black" w:cs="Arial"/>
          <w:b/>
          <w:szCs w:val="28"/>
        </w:rPr>
        <w:t xml:space="preserve"> </w:t>
      </w:r>
    </w:p>
    <w:p w:rsidR="006C4604" w:rsidRDefault="00E37D42" w:rsidP="00E721E6">
      <w:pPr>
        <w:spacing w:after="100" w:afterAutospacing="1"/>
        <w:jc w:val="both"/>
        <w:rPr>
          <w:rFonts w:ascii="Arial" w:hAnsi="Arial" w:cs="Arial"/>
          <w:color w:val="auto"/>
          <w:sz w:val="24"/>
          <w:szCs w:val="24"/>
        </w:rPr>
      </w:pPr>
      <w:r w:rsidRPr="00E37D42">
        <w:rPr>
          <w:rFonts w:ascii="Arial" w:hAnsi="Arial" w:cs="Arial"/>
          <w:color w:val="auto"/>
          <w:sz w:val="24"/>
          <w:szCs w:val="24"/>
        </w:rPr>
        <w:t xml:space="preserve">The overall effectiveness is good. The strategic </w:t>
      </w:r>
      <w:r w:rsidR="00E723B0">
        <w:rPr>
          <w:rFonts w:ascii="Arial" w:hAnsi="Arial" w:cs="Arial"/>
          <w:color w:val="auto"/>
          <w:sz w:val="24"/>
          <w:szCs w:val="24"/>
        </w:rPr>
        <w:t>move for the S</w:t>
      </w:r>
      <w:r w:rsidRPr="00E37D42">
        <w:rPr>
          <w:rFonts w:ascii="Arial" w:hAnsi="Arial" w:cs="Arial"/>
          <w:color w:val="auto"/>
          <w:sz w:val="24"/>
          <w:szCs w:val="24"/>
        </w:rPr>
        <w:t xml:space="preserve">ervice to directly deliver a proportion of its Community and Family Learning programmes has been </w:t>
      </w:r>
      <w:r w:rsidR="00E723B0">
        <w:rPr>
          <w:rFonts w:ascii="Arial" w:hAnsi="Arial" w:cs="Arial"/>
          <w:color w:val="auto"/>
          <w:sz w:val="24"/>
          <w:szCs w:val="24"/>
        </w:rPr>
        <w:t xml:space="preserve">very </w:t>
      </w:r>
      <w:r w:rsidRPr="00E37D42">
        <w:rPr>
          <w:rFonts w:ascii="Arial" w:hAnsi="Arial" w:cs="Arial"/>
          <w:color w:val="auto"/>
          <w:sz w:val="24"/>
          <w:szCs w:val="24"/>
        </w:rPr>
        <w:t>well managed and provision is consistent</w:t>
      </w:r>
      <w:r w:rsidR="00E723B0">
        <w:rPr>
          <w:rFonts w:ascii="Arial" w:hAnsi="Arial" w:cs="Arial"/>
          <w:color w:val="auto"/>
          <w:sz w:val="24"/>
          <w:szCs w:val="24"/>
        </w:rPr>
        <w:t>ly good</w:t>
      </w:r>
      <w:r w:rsidRPr="00E37D42">
        <w:rPr>
          <w:rFonts w:ascii="Arial" w:hAnsi="Arial" w:cs="Arial"/>
          <w:color w:val="auto"/>
          <w:sz w:val="24"/>
          <w:szCs w:val="24"/>
        </w:rPr>
        <w:t xml:space="preserve"> across all providers. </w:t>
      </w:r>
      <w:r w:rsidR="006C4604" w:rsidRPr="00E37D42">
        <w:rPr>
          <w:rFonts w:ascii="Arial" w:hAnsi="Arial" w:cs="Arial"/>
          <w:color w:val="auto"/>
          <w:sz w:val="24"/>
          <w:szCs w:val="24"/>
        </w:rPr>
        <w:t xml:space="preserve"> </w:t>
      </w:r>
      <w:r w:rsidR="00EF6172">
        <w:rPr>
          <w:rFonts w:ascii="Arial" w:hAnsi="Arial" w:cs="Arial"/>
          <w:color w:val="auto"/>
          <w:sz w:val="24"/>
          <w:szCs w:val="24"/>
        </w:rPr>
        <w:t>The range and location of courses is very well planned which helps learners to attend courses in their local communities.</w:t>
      </w:r>
    </w:p>
    <w:p w:rsidR="00EF6172" w:rsidRPr="00F77AA2" w:rsidRDefault="00EF6172" w:rsidP="00E721E6">
      <w:pPr>
        <w:spacing w:after="100" w:afterAutospacing="1"/>
        <w:jc w:val="both"/>
        <w:rPr>
          <w:rFonts w:ascii="Arial" w:hAnsi="Arial" w:cs="Arial"/>
          <w:color w:val="FF0000"/>
          <w:sz w:val="24"/>
          <w:szCs w:val="24"/>
        </w:rPr>
      </w:pPr>
      <w:r>
        <w:rPr>
          <w:rFonts w:ascii="Arial" w:hAnsi="Arial" w:cs="Arial"/>
          <w:color w:val="auto"/>
          <w:sz w:val="24"/>
          <w:szCs w:val="24"/>
        </w:rPr>
        <w:t xml:space="preserve">Sessions are well planned and are of a good quality. Learners are very well supported by staff and learners treat each other with mutual respect. Learners make very good progress developing </w:t>
      </w:r>
      <w:r w:rsidR="00E723B0">
        <w:rPr>
          <w:rFonts w:ascii="Arial" w:hAnsi="Arial" w:cs="Arial"/>
          <w:color w:val="auto"/>
          <w:sz w:val="24"/>
          <w:szCs w:val="24"/>
        </w:rPr>
        <w:t>sound</w:t>
      </w:r>
      <w:r>
        <w:rPr>
          <w:rFonts w:ascii="Arial" w:hAnsi="Arial" w:cs="Arial"/>
          <w:color w:val="auto"/>
          <w:sz w:val="24"/>
          <w:szCs w:val="24"/>
        </w:rPr>
        <w:t xml:space="preserve"> subject skills and knowledge as well as personal effectiveness and self-confidence. </w:t>
      </w:r>
    </w:p>
    <w:p w:rsidR="007905B4" w:rsidRDefault="001331FB" w:rsidP="001331FB">
      <w:pPr>
        <w:spacing w:after="240"/>
        <w:rPr>
          <w:rFonts w:ascii="Arial" w:hAnsi="Arial" w:cs="Arial"/>
          <w:b/>
          <w:sz w:val="28"/>
          <w:szCs w:val="28"/>
        </w:rPr>
      </w:pPr>
      <w:r>
        <w:rPr>
          <w:rFonts w:ascii="Arial" w:hAnsi="Arial" w:cs="Arial"/>
          <w:b/>
          <w:sz w:val="28"/>
          <w:szCs w:val="28"/>
        </w:rPr>
        <w:t>I</w:t>
      </w:r>
      <w:r w:rsidRPr="006D5B72">
        <w:rPr>
          <w:rFonts w:ascii="Arial" w:hAnsi="Arial" w:cs="Arial"/>
          <w:b/>
          <w:sz w:val="28"/>
          <w:szCs w:val="28"/>
        </w:rPr>
        <w:t>mprovement</w:t>
      </w:r>
      <w:r>
        <w:rPr>
          <w:rFonts w:ascii="Arial" w:hAnsi="Arial" w:cs="Arial"/>
          <w:b/>
          <w:sz w:val="28"/>
          <w:szCs w:val="28"/>
        </w:rPr>
        <w:t>s since last Self-</w:t>
      </w:r>
      <w:r w:rsidR="008A5B45">
        <w:rPr>
          <w:rFonts w:ascii="Arial" w:hAnsi="Arial" w:cs="Arial"/>
          <w:b/>
          <w:sz w:val="28"/>
          <w:szCs w:val="28"/>
        </w:rPr>
        <w:t>Assessment</w:t>
      </w:r>
      <w:r>
        <w:rPr>
          <w:rFonts w:ascii="Arial" w:hAnsi="Arial" w:cs="Arial"/>
          <w:b/>
          <w:sz w:val="28"/>
          <w:szCs w:val="28"/>
        </w:rPr>
        <w:t xml:space="preserve"> Report</w:t>
      </w:r>
    </w:p>
    <w:p w:rsidR="000F0FD2" w:rsidRPr="00E37D42" w:rsidRDefault="00E37D42" w:rsidP="001331FB">
      <w:pPr>
        <w:pStyle w:val="ListParagraph"/>
        <w:numPr>
          <w:ilvl w:val="0"/>
          <w:numId w:val="22"/>
        </w:numPr>
        <w:spacing w:after="240"/>
        <w:rPr>
          <w:rFonts w:ascii="Arial" w:hAnsi="Arial" w:cs="Arial"/>
          <w:sz w:val="24"/>
          <w:szCs w:val="24"/>
        </w:rPr>
      </w:pPr>
      <w:r w:rsidRPr="00E37D42">
        <w:rPr>
          <w:rFonts w:ascii="Arial" w:hAnsi="Arial" w:cs="Arial"/>
          <w:sz w:val="24"/>
        </w:rPr>
        <w:t>Lesson observation grade profile continues to improve</w:t>
      </w:r>
      <w:r w:rsidR="003B6B45" w:rsidRPr="00E37D42">
        <w:rPr>
          <w:rFonts w:ascii="Arial" w:hAnsi="Arial" w:cs="Arial"/>
          <w:sz w:val="24"/>
        </w:rPr>
        <w:t>.</w:t>
      </w:r>
    </w:p>
    <w:p w:rsidR="00E37D42" w:rsidRPr="00E37D42" w:rsidRDefault="00E37D42" w:rsidP="001331FB">
      <w:pPr>
        <w:pStyle w:val="ListParagraph"/>
        <w:numPr>
          <w:ilvl w:val="0"/>
          <w:numId w:val="22"/>
        </w:numPr>
        <w:spacing w:after="240"/>
        <w:rPr>
          <w:rFonts w:ascii="Arial" w:hAnsi="Arial" w:cs="Arial"/>
          <w:sz w:val="24"/>
          <w:szCs w:val="24"/>
        </w:rPr>
      </w:pPr>
      <w:r w:rsidRPr="00E37D42">
        <w:rPr>
          <w:rFonts w:ascii="Arial" w:hAnsi="Arial" w:cs="Arial"/>
          <w:sz w:val="24"/>
        </w:rPr>
        <w:t>Results from GCSE English and maths have improvements although further improvements are required.</w:t>
      </w:r>
    </w:p>
    <w:p w:rsidR="00473AA1" w:rsidRPr="00473AA1" w:rsidRDefault="00E37D42" w:rsidP="00473AA1">
      <w:pPr>
        <w:pStyle w:val="ListParagraph"/>
        <w:numPr>
          <w:ilvl w:val="0"/>
          <w:numId w:val="22"/>
        </w:numPr>
        <w:spacing w:after="240"/>
        <w:rPr>
          <w:rFonts w:ascii="Arial" w:hAnsi="Arial" w:cs="Arial"/>
          <w:sz w:val="24"/>
          <w:szCs w:val="24"/>
        </w:rPr>
      </w:pPr>
      <w:r w:rsidRPr="00E37D42">
        <w:rPr>
          <w:rFonts w:ascii="Arial" w:hAnsi="Arial" w:cs="Arial"/>
          <w:sz w:val="24"/>
        </w:rPr>
        <w:t>Functional skills achievements at level 2 are above National average.</w:t>
      </w:r>
    </w:p>
    <w:p w:rsidR="00E37D42" w:rsidRPr="00473AA1" w:rsidRDefault="00E37D42" w:rsidP="00473AA1">
      <w:pPr>
        <w:pStyle w:val="ListParagraph"/>
        <w:numPr>
          <w:ilvl w:val="0"/>
          <w:numId w:val="22"/>
        </w:numPr>
        <w:spacing w:after="240"/>
        <w:rPr>
          <w:rFonts w:ascii="Arial" w:hAnsi="Arial" w:cs="Arial"/>
          <w:sz w:val="24"/>
          <w:szCs w:val="24"/>
        </w:rPr>
      </w:pPr>
      <w:r w:rsidRPr="00473AA1">
        <w:rPr>
          <w:rFonts w:ascii="Arial" w:hAnsi="Arial" w:cs="Arial"/>
          <w:sz w:val="24"/>
          <w:szCs w:val="24"/>
        </w:rPr>
        <w:t>Staff development sessions have helped staff to improve their knowledge and understanding of British Values and Preven</w:t>
      </w:r>
      <w:r w:rsidR="00473AA1" w:rsidRPr="00473AA1">
        <w:rPr>
          <w:rFonts w:ascii="Arial" w:hAnsi="Arial" w:cs="Arial"/>
          <w:sz w:val="24"/>
          <w:szCs w:val="24"/>
        </w:rPr>
        <w:t>t and how these can be embedded in to sessions.</w:t>
      </w:r>
    </w:p>
    <w:p w:rsidR="00E37D42" w:rsidRPr="00E37D42" w:rsidRDefault="00E37D42" w:rsidP="00E37D42">
      <w:pPr>
        <w:spacing w:after="240"/>
        <w:rPr>
          <w:rFonts w:ascii="Arial" w:hAnsi="Arial" w:cs="Arial"/>
          <w:color w:val="FF0000"/>
          <w:sz w:val="24"/>
          <w:szCs w:val="24"/>
        </w:rPr>
      </w:pPr>
    </w:p>
    <w:p w:rsidR="001331FB" w:rsidRPr="001331FB" w:rsidRDefault="001331FB" w:rsidP="001331FB">
      <w:pPr>
        <w:rPr>
          <w:rFonts w:ascii="Arial" w:hAnsi="Arial" w:cs="Arial"/>
          <w:color w:val="auto"/>
          <w:sz w:val="24"/>
          <w:szCs w:val="24"/>
        </w:rPr>
      </w:pPr>
    </w:p>
    <w:p w:rsidR="008B7431" w:rsidRPr="00DB6637" w:rsidRDefault="00FA69AA" w:rsidP="00975A4C">
      <w:pPr>
        <w:spacing w:after="100" w:afterAutospacing="1"/>
        <w:jc w:val="both"/>
        <w:rPr>
          <w:rFonts w:ascii="Arial Black" w:hAnsi="Arial Black" w:cs="Arial"/>
          <w:sz w:val="24"/>
          <w:szCs w:val="24"/>
        </w:rPr>
      </w:pPr>
      <w:r w:rsidRPr="0086329F">
        <w:rPr>
          <w:rFonts w:ascii="Arial" w:hAnsi="Arial" w:cs="Arial"/>
          <w:b/>
        </w:rPr>
        <w:br w:type="page"/>
      </w:r>
      <w:r w:rsidR="001F5DB0">
        <w:rPr>
          <w:rFonts w:ascii="Arial Black" w:hAnsi="Arial Black" w:cs="Arial"/>
          <w:b/>
        </w:rPr>
        <w:lastRenderedPageBreak/>
        <w:t>Outcomes for Learners</w:t>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1F5DB0">
        <w:rPr>
          <w:rFonts w:ascii="Arial Black" w:hAnsi="Arial Black" w:cs="Arial"/>
          <w:b/>
        </w:rPr>
        <w:tab/>
      </w:r>
      <w:r w:rsidR="00453944">
        <w:rPr>
          <w:rFonts w:ascii="Arial Black" w:hAnsi="Arial Black" w:cs="Arial"/>
          <w:b/>
        </w:rPr>
        <w:t xml:space="preserve"> </w:t>
      </w:r>
      <w:r w:rsidR="007905B4" w:rsidRPr="001F5DB0">
        <w:rPr>
          <w:rFonts w:ascii="Arial Black" w:hAnsi="Arial Black" w:cs="Arial"/>
          <w:b/>
          <w:szCs w:val="28"/>
        </w:rPr>
        <w:t>Grade</w:t>
      </w:r>
      <w:r w:rsidR="00052665">
        <w:rPr>
          <w:rFonts w:ascii="Arial Black" w:hAnsi="Arial Black" w:cs="Arial"/>
          <w:b/>
          <w:szCs w:val="28"/>
        </w:rPr>
        <w:t xml:space="preserve"> </w:t>
      </w:r>
      <w:r w:rsidR="00FF20E1">
        <w:rPr>
          <w:rFonts w:ascii="Arial Black" w:hAnsi="Arial Black" w:cs="Arial"/>
          <w:b/>
          <w:szCs w:val="28"/>
        </w:rPr>
        <w:t>2</w:t>
      </w:r>
      <w:r w:rsidR="007905B4" w:rsidRPr="001F5DB0">
        <w:rPr>
          <w:rFonts w:ascii="Arial Black" w:hAnsi="Arial Black" w:cs="Arial"/>
          <w:b/>
          <w:szCs w:val="28"/>
        </w:rPr>
        <w:t xml:space="preserve"> </w:t>
      </w:r>
    </w:p>
    <w:p w:rsidR="00BC1A48" w:rsidRDefault="00BC1A48" w:rsidP="00BC1A48">
      <w:pPr>
        <w:spacing w:after="100" w:afterAutospacing="1"/>
        <w:jc w:val="both"/>
        <w:rPr>
          <w:rFonts w:ascii="Arial" w:hAnsi="Arial" w:cs="Arial"/>
          <w:sz w:val="24"/>
          <w:szCs w:val="24"/>
        </w:rPr>
      </w:pPr>
      <w:r>
        <w:rPr>
          <w:rFonts w:ascii="Arial" w:hAnsi="Arial" w:cs="Arial"/>
          <w:b/>
          <w:sz w:val="28"/>
          <w:szCs w:val="28"/>
        </w:rPr>
        <w:t>Strengths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93"/>
        <w:gridCol w:w="4496"/>
        <w:gridCol w:w="4145"/>
      </w:tblGrid>
      <w:tr w:rsidR="00BC1A48" w:rsidRPr="00A43137" w:rsidTr="006C00A1">
        <w:tc>
          <w:tcPr>
            <w:tcW w:w="993" w:type="dxa"/>
          </w:tcPr>
          <w:p w:rsidR="00BC1A48" w:rsidRPr="00A43137" w:rsidRDefault="00BC1A48" w:rsidP="006C00A1">
            <w:pPr>
              <w:pStyle w:val="BodyText2"/>
              <w:spacing w:line="240" w:lineRule="auto"/>
              <w:jc w:val="center"/>
              <w:rPr>
                <w:rFonts w:cs="Arial"/>
                <w:b/>
                <w:sz w:val="24"/>
              </w:rPr>
            </w:pPr>
            <w:r w:rsidRPr="00A43137">
              <w:rPr>
                <w:rFonts w:cs="Arial"/>
                <w:b/>
                <w:sz w:val="24"/>
              </w:rPr>
              <w:t>Ref.</w:t>
            </w:r>
          </w:p>
        </w:tc>
        <w:tc>
          <w:tcPr>
            <w:tcW w:w="4496" w:type="dxa"/>
          </w:tcPr>
          <w:p w:rsidR="00BC1A48" w:rsidRPr="00A43137" w:rsidRDefault="00BC1A48" w:rsidP="006C00A1">
            <w:pPr>
              <w:pStyle w:val="BodyText2"/>
              <w:spacing w:line="240" w:lineRule="auto"/>
              <w:jc w:val="center"/>
              <w:rPr>
                <w:rFonts w:cs="Arial"/>
                <w:b/>
                <w:sz w:val="24"/>
              </w:rPr>
            </w:pPr>
            <w:r w:rsidRPr="00A43137">
              <w:rPr>
                <w:rFonts w:cs="Arial"/>
                <w:b/>
                <w:sz w:val="24"/>
              </w:rPr>
              <w:t>Strength</w:t>
            </w:r>
          </w:p>
        </w:tc>
        <w:tc>
          <w:tcPr>
            <w:tcW w:w="4145" w:type="dxa"/>
          </w:tcPr>
          <w:p w:rsidR="00BC1A48" w:rsidRPr="00A43137" w:rsidRDefault="00BC1A48" w:rsidP="006C00A1">
            <w:pPr>
              <w:pStyle w:val="BodyText2"/>
              <w:spacing w:line="240" w:lineRule="auto"/>
              <w:jc w:val="center"/>
              <w:rPr>
                <w:rFonts w:cs="Arial"/>
                <w:b/>
                <w:sz w:val="24"/>
              </w:rPr>
            </w:pPr>
            <w:r w:rsidRPr="00A43137">
              <w:rPr>
                <w:rFonts w:cs="Arial"/>
                <w:b/>
                <w:sz w:val="24"/>
              </w:rPr>
              <w:t>Supporting Evidence</w:t>
            </w:r>
          </w:p>
        </w:tc>
      </w:tr>
      <w:tr w:rsidR="00BC1A48" w:rsidRPr="00A43137" w:rsidTr="006C00A1">
        <w:tc>
          <w:tcPr>
            <w:tcW w:w="993" w:type="dxa"/>
          </w:tcPr>
          <w:p w:rsidR="00BC1A48" w:rsidRPr="00A43137" w:rsidRDefault="00BC1A48" w:rsidP="006C00A1">
            <w:pPr>
              <w:pStyle w:val="BodyText2"/>
              <w:spacing w:line="240" w:lineRule="auto"/>
              <w:jc w:val="both"/>
              <w:rPr>
                <w:rFonts w:cs="Arial"/>
                <w:sz w:val="24"/>
              </w:rPr>
            </w:pPr>
            <w:r w:rsidRPr="00A43137">
              <w:rPr>
                <w:rFonts w:cs="Arial"/>
                <w:sz w:val="24"/>
              </w:rPr>
              <w:t>1.1</w:t>
            </w:r>
          </w:p>
        </w:tc>
        <w:tc>
          <w:tcPr>
            <w:tcW w:w="4496" w:type="dxa"/>
          </w:tcPr>
          <w:p w:rsidR="00BC1A48" w:rsidRPr="00A43137" w:rsidRDefault="004E0C85" w:rsidP="006C00A1">
            <w:pPr>
              <w:pStyle w:val="BodyText2"/>
              <w:spacing w:line="240" w:lineRule="auto"/>
              <w:rPr>
                <w:rFonts w:cs="Arial"/>
                <w:sz w:val="24"/>
              </w:rPr>
            </w:pPr>
            <w:r>
              <w:rPr>
                <w:rFonts w:cs="Arial"/>
                <w:sz w:val="24"/>
              </w:rPr>
              <w:t>Overall retention and achievement rates for Community Learning, Family Learning and discrete LLDD provision are good. (93.5% and 88.3% respectively)</w:t>
            </w:r>
          </w:p>
        </w:tc>
        <w:tc>
          <w:tcPr>
            <w:tcW w:w="4145" w:type="dxa"/>
          </w:tcPr>
          <w:p w:rsidR="00BC1A48" w:rsidRPr="00A43137" w:rsidRDefault="004E0C85" w:rsidP="006C00A1">
            <w:pPr>
              <w:pStyle w:val="BodyText2"/>
              <w:spacing w:line="240" w:lineRule="auto"/>
              <w:jc w:val="both"/>
              <w:rPr>
                <w:rFonts w:cs="Arial"/>
                <w:sz w:val="24"/>
              </w:rPr>
            </w:pPr>
            <w:r>
              <w:rPr>
                <w:rFonts w:cs="Arial"/>
                <w:sz w:val="24"/>
              </w:rPr>
              <w:t>Table OfL1</w:t>
            </w:r>
          </w:p>
        </w:tc>
      </w:tr>
      <w:tr w:rsidR="00BC1A48" w:rsidRPr="00A43137" w:rsidTr="006C00A1">
        <w:tc>
          <w:tcPr>
            <w:tcW w:w="993" w:type="dxa"/>
          </w:tcPr>
          <w:p w:rsidR="00BC1A48" w:rsidRPr="00A43137" w:rsidRDefault="00BC1A48" w:rsidP="006C00A1">
            <w:pPr>
              <w:pStyle w:val="BodyText2"/>
              <w:spacing w:line="240" w:lineRule="auto"/>
              <w:jc w:val="both"/>
              <w:rPr>
                <w:rFonts w:cs="Arial"/>
                <w:sz w:val="24"/>
              </w:rPr>
            </w:pPr>
            <w:r>
              <w:rPr>
                <w:rFonts w:cs="Arial"/>
                <w:sz w:val="24"/>
              </w:rPr>
              <w:t>1.2</w:t>
            </w:r>
          </w:p>
        </w:tc>
        <w:tc>
          <w:tcPr>
            <w:tcW w:w="4496" w:type="dxa"/>
          </w:tcPr>
          <w:p w:rsidR="00BC1A48" w:rsidRPr="00A43137" w:rsidRDefault="00FF20E1" w:rsidP="006C00A1">
            <w:pPr>
              <w:pStyle w:val="BodyText2"/>
              <w:spacing w:line="240" w:lineRule="auto"/>
              <w:rPr>
                <w:rFonts w:cs="Arial"/>
                <w:sz w:val="24"/>
              </w:rPr>
            </w:pPr>
            <w:r>
              <w:rPr>
                <w:rFonts w:cs="Arial"/>
                <w:sz w:val="24"/>
              </w:rPr>
              <w:t>Courses have a positive impact on learners, helping them to develop skills that can support their employability as well as gain in self-confidence.</w:t>
            </w:r>
          </w:p>
        </w:tc>
        <w:tc>
          <w:tcPr>
            <w:tcW w:w="4145" w:type="dxa"/>
          </w:tcPr>
          <w:p w:rsidR="00BC1A48" w:rsidRPr="00A43137" w:rsidRDefault="00FF20E1" w:rsidP="006C00A1">
            <w:pPr>
              <w:pStyle w:val="BodyText2"/>
              <w:spacing w:after="0" w:line="240" w:lineRule="auto"/>
              <w:jc w:val="both"/>
              <w:rPr>
                <w:rFonts w:cs="Arial"/>
                <w:sz w:val="24"/>
              </w:rPr>
            </w:pPr>
            <w:r>
              <w:rPr>
                <w:rFonts w:cs="Arial"/>
                <w:sz w:val="24"/>
              </w:rPr>
              <w:t>Provider Mini SARs</w:t>
            </w:r>
          </w:p>
        </w:tc>
      </w:tr>
      <w:tr w:rsidR="00E1061C" w:rsidRPr="00A43137" w:rsidTr="006C00A1">
        <w:tc>
          <w:tcPr>
            <w:tcW w:w="993" w:type="dxa"/>
          </w:tcPr>
          <w:p w:rsidR="00E1061C" w:rsidRDefault="00E1061C" w:rsidP="006C00A1">
            <w:pPr>
              <w:pStyle w:val="BodyText2"/>
              <w:spacing w:line="240" w:lineRule="auto"/>
              <w:jc w:val="both"/>
              <w:rPr>
                <w:rFonts w:cs="Arial"/>
                <w:sz w:val="24"/>
              </w:rPr>
            </w:pPr>
            <w:r>
              <w:rPr>
                <w:rFonts w:cs="Arial"/>
                <w:sz w:val="24"/>
              </w:rPr>
              <w:t>1.3</w:t>
            </w:r>
          </w:p>
        </w:tc>
        <w:tc>
          <w:tcPr>
            <w:tcW w:w="4496" w:type="dxa"/>
          </w:tcPr>
          <w:p w:rsidR="00E1061C" w:rsidRDefault="00FF20E1" w:rsidP="00E1061C">
            <w:pPr>
              <w:pStyle w:val="BodyText2"/>
              <w:spacing w:line="240" w:lineRule="auto"/>
              <w:rPr>
                <w:rFonts w:cs="Arial"/>
                <w:sz w:val="24"/>
              </w:rPr>
            </w:pPr>
            <w:r>
              <w:rPr>
                <w:rFonts w:cs="Arial"/>
                <w:sz w:val="24"/>
              </w:rPr>
              <w:t>Learners make good progress within lessons and produce work of a high standard.</w:t>
            </w:r>
          </w:p>
        </w:tc>
        <w:tc>
          <w:tcPr>
            <w:tcW w:w="4145" w:type="dxa"/>
          </w:tcPr>
          <w:p w:rsidR="00E1061C" w:rsidRDefault="00FF20E1" w:rsidP="00FF20E1">
            <w:pPr>
              <w:pStyle w:val="BodyText2"/>
              <w:spacing w:after="0" w:line="240" w:lineRule="auto"/>
              <w:rPr>
                <w:rFonts w:cs="Arial"/>
                <w:sz w:val="24"/>
              </w:rPr>
            </w:pPr>
            <w:r>
              <w:rPr>
                <w:rFonts w:cs="Arial"/>
                <w:sz w:val="24"/>
              </w:rPr>
              <w:t>EMFEC Report. Lesson observations.</w:t>
            </w:r>
          </w:p>
        </w:tc>
      </w:tr>
      <w:tr w:rsidR="00FF20E1" w:rsidRPr="00A43137" w:rsidTr="006C00A1">
        <w:tc>
          <w:tcPr>
            <w:tcW w:w="993" w:type="dxa"/>
          </w:tcPr>
          <w:p w:rsidR="00FF20E1" w:rsidRDefault="00FF20E1" w:rsidP="006C00A1">
            <w:pPr>
              <w:pStyle w:val="BodyText2"/>
              <w:spacing w:line="240" w:lineRule="auto"/>
              <w:jc w:val="both"/>
              <w:rPr>
                <w:rFonts w:cs="Arial"/>
                <w:sz w:val="24"/>
              </w:rPr>
            </w:pPr>
            <w:r>
              <w:rPr>
                <w:rFonts w:cs="Arial"/>
                <w:sz w:val="24"/>
              </w:rPr>
              <w:t>1.4</w:t>
            </w:r>
          </w:p>
        </w:tc>
        <w:tc>
          <w:tcPr>
            <w:tcW w:w="4496" w:type="dxa"/>
          </w:tcPr>
          <w:p w:rsidR="00FF20E1" w:rsidRDefault="00FF20E1" w:rsidP="00FF20E1">
            <w:pPr>
              <w:pStyle w:val="BodyText2"/>
              <w:spacing w:line="240" w:lineRule="auto"/>
              <w:rPr>
                <w:rFonts w:cs="Arial"/>
                <w:sz w:val="24"/>
              </w:rPr>
            </w:pPr>
            <w:r>
              <w:rPr>
                <w:rFonts w:cs="Arial"/>
                <w:sz w:val="24"/>
                <w:szCs w:val="24"/>
              </w:rPr>
              <w:t xml:space="preserve">On Study Programmes, </w:t>
            </w:r>
            <w:r w:rsidRPr="0007538D">
              <w:rPr>
                <w:rFonts w:cs="Arial"/>
                <w:sz w:val="24"/>
                <w:szCs w:val="24"/>
              </w:rPr>
              <w:t>pass rates are above national averages, helping disadvantaged learners to achieve challenging qualifications.</w:t>
            </w:r>
          </w:p>
        </w:tc>
        <w:tc>
          <w:tcPr>
            <w:tcW w:w="4145" w:type="dxa"/>
          </w:tcPr>
          <w:p w:rsidR="00FF20E1" w:rsidRDefault="00FF20E1" w:rsidP="00FF20E1">
            <w:pPr>
              <w:pStyle w:val="BodyText2"/>
              <w:spacing w:after="0" w:line="240" w:lineRule="auto"/>
              <w:rPr>
                <w:rFonts w:cs="Arial"/>
                <w:sz w:val="24"/>
              </w:rPr>
            </w:pPr>
            <w:r>
              <w:rPr>
                <w:rFonts w:cs="Arial"/>
                <w:sz w:val="24"/>
              </w:rPr>
              <w:t>Data reports</w:t>
            </w:r>
          </w:p>
        </w:tc>
      </w:tr>
    </w:tbl>
    <w:p w:rsidR="00BC1A48" w:rsidRPr="003A6486" w:rsidRDefault="00BC1A48" w:rsidP="00BC1A48">
      <w:pPr>
        <w:spacing w:after="100" w:afterAutospacing="1"/>
        <w:ind w:left="709" w:hanging="709"/>
        <w:jc w:val="both"/>
        <w:rPr>
          <w:rFonts w:ascii="Arial" w:hAnsi="Arial" w:cs="Arial"/>
          <w:color w:val="FF0000"/>
          <w:sz w:val="24"/>
          <w:szCs w:val="24"/>
        </w:rPr>
      </w:pPr>
    </w:p>
    <w:p w:rsidR="00BC1A48" w:rsidRDefault="00BC1A48" w:rsidP="00BC1A48">
      <w:pPr>
        <w:spacing w:after="100" w:afterAutospacing="1"/>
        <w:jc w:val="both"/>
        <w:rPr>
          <w:rFonts w:ascii="Arial" w:hAnsi="Arial" w:cs="Arial"/>
          <w:b/>
          <w:sz w:val="28"/>
          <w:szCs w:val="28"/>
        </w:rPr>
      </w:pPr>
      <w:r w:rsidRPr="006D5B72">
        <w:rPr>
          <w:rFonts w:ascii="Arial" w:hAnsi="Arial" w:cs="Arial"/>
          <w:b/>
          <w:sz w:val="28"/>
          <w:szCs w:val="28"/>
        </w:rPr>
        <w:t>Areas for improvement</w:t>
      </w:r>
    </w:p>
    <w:tbl>
      <w:tblPr>
        <w:tblStyle w:val="TableGrid"/>
        <w:tblW w:w="0" w:type="auto"/>
        <w:tblInd w:w="-5" w:type="dxa"/>
        <w:tblLook w:val="04A0" w:firstRow="1" w:lastRow="0" w:firstColumn="1" w:lastColumn="0" w:noHBand="0" w:noVBand="1"/>
      </w:tblPr>
      <w:tblGrid>
        <w:gridCol w:w="993"/>
        <w:gridCol w:w="4496"/>
        <w:gridCol w:w="4145"/>
      </w:tblGrid>
      <w:tr w:rsidR="00BC1A48" w:rsidRPr="00A43137" w:rsidTr="006C00A1">
        <w:tc>
          <w:tcPr>
            <w:tcW w:w="993" w:type="dxa"/>
          </w:tcPr>
          <w:p w:rsidR="00BC1A48" w:rsidRPr="00A43137" w:rsidRDefault="00BC1A48" w:rsidP="006C00A1">
            <w:pPr>
              <w:pStyle w:val="BodyText2"/>
              <w:spacing w:line="240" w:lineRule="auto"/>
              <w:jc w:val="center"/>
              <w:rPr>
                <w:rFonts w:cs="Arial"/>
                <w:b/>
                <w:sz w:val="24"/>
              </w:rPr>
            </w:pPr>
            <w:r w:rsidRPr="00A43137">
              <w:rPr>
                <w:rFonts w:cs="Arial"/>
                <w:b/>
                <w:sz w:val="24"/>
              </w:rPr>
              <w:t>Ref.</w:t>
            </w:r>
          </w:p>
        </w:tc>
        <w:tc>
          <w:tcPr>
            <w:tcW w:w="4496" w:type="dxa"/>
          </w:tcPr>
          <w:p w:rsidR="00BC1A48" w:rsidRPr="00A43137" w:rsidRDefault="00BC1A48" w:rsidP="006C00A1">
            <w:pPr>
              <w:pStyle w:val="BodyText2"/>
              <w:spacing w:line="240" w:lineRule="auto"/>
              <w:jc w:val="center"/>
              <w:rPr>
                <w:rFonts w:cs="Arial"/>
                <w:b/>
                <w:sz w:val="24"/>
              </w:rPr>
            </w:pPr>
            <w:r>
              <w:rPr>
                <w:rFonts w:cs="Arial"/>
                <w:b/>
                <w:sz w:val="24"/>
              </w:rPr>
              <w:t>Area for improvement</w:t>
            </w:r>
          </w:p>
        </w:tc>
        <w:tc>
          <w:tcPr>
            <w:tcW w:w="4145" w:type="dxa"/>
          </w:tcPr>
          <w:p w:rsidR="00BC1A48" w:rsidRPr="00A43137" w:rsidRDefault="00BC1A48" w:rsidP="006C00A1">
            <w:pPr>
              <w:pStyle w:val="BodyText2"/>
              <w:spacing w:line="240" w:lineRule="auto"/>
              <w:jc w:val="center"/>
              <w:rPr>
                <w:rFonts w:cs="Arial"/>
                <w:b/>
                <w:sz w:val="24"/>
              </w:rPr>
            </w:pPr>
            <w:r w:rsidRPr="00A43137">
              <w:rPr>
                <w:rFonts w:cs="Arial"/>
                <w:b/>
                <w:sz w:val="24"/>
              </w:rPr>
              <w:t>Supporting Evidence</w:t>
            </w:r>
          </w:p>
        </w:tc>
      </w:tr>
      <w:tr w:rsidR="008A563B" w:rsidRPr="00A43137" w:rsidTr="006C00A1">
        <w:tc>
          <w:tcPr>
            <w:tcW w:w="993" w:type="dxa"/>
          </w:tcPr>
          <w:p w:rsidR="008A563B" w:rsidRPr="00A43137" w:rsidRDefault="008A563B" w:rsidP="008A563B">
            <w:pPr>
              <w:pStyle w:val="BodyText2"/>
              <w:spacing w:line="240" w:lineRule="auto"/>
              <w:jc w:val="both"/>
              <w:rPr>
                <w:rFonts w:cs="Arial"/>
                <w:sz w:val="24"/>
              </w:rPr>
            </w:pPr>
            <w:r>
              <w:rPr>
                <w:rFonts w:cs="Arial"/>
                <w:sz w:val="24"/>
              </w:rPr>
              <w:t>2</w:t>
            </w:r>
            <w:r w:rsidRPr="00A43137">
              <w:rPr>
                <w:rFonts w:cs="Arial"/>
                <w:sz w:val="24"/>
              </w:rPr>
              <w:t>.1</w:t>
            </w:r>
          </w:p>
        </w:tc>
        <w:tc>
          <w:tcPr>
            <w:tcW w:w="4496" w:type="dxa"/>
          </w:tcPr>
          <w:p w:rsidR="008A563B" w:rsidRPr="00A43137" w:rsidRDefault="008A563B" w:rsidP="008A563B">
            <w:pPr>
              <w:pStyle w:val="BodyText2"/>
              <w:spacing w:line="240" w:lineRule="auto"/>
              <w:rPr>
                <w:rFonts w:cs="Arial"/>
                <w:sz w:val="24"/>
              </w:rPr>
            </w:pPr>
            <w:r>
              <w:rPr>
                <w:rFonts w:cs="Arial"/>
                <w:sz w:val="24"/>
              </w:rPr>
              <w:t>Achievement rates for white other and ethnic minority learners in Community Learning require improvement in order to close the gaps.</w:t>
            </w:r>
          </w:p>
        </w:tc>
        <w:tc>
          <w:tcPr>
            <w:tcW w:w="4145" w:type="dxa"/>
          </w:tcPr>
          <w:p w:rsidR="008A563B" w:rsidRPr="00A43137" w:rsidRDefault="008A563B" w:rsidP="008A563B">
            <w:pPr>
              <w:pStyle w:val="BodyText2"/>
              <w:spacing w:line="240" w:lineRule="auto"/>
              <w:jc w:val="both"/>
              <w:rPr>
                <w:rFonts w:cs="Arial"/>
                <w:sz w:val="24"/>
              </w:rPr>
            </w:pPr>
            <w:r>
              <w:rPr>
                <w:rFonts w:cs="Arial"/>
                <w:sz w:val="24"/>
              </w:rPr>
              <w:t>Graph OfL</w:t>
            </w:r>
            <w:r w:rsidR="00540D42">
              <w:rPr>
                <w:rFonts w:cs="Arial"/>
                <w:sz w:val="24"/>
              </w:rPr>
              <w:t>4</w:t>
            </w:r>
            <w:r>
              <w:rPr>
                <w:rFonts w:cs="Arial"/>
                <w:sz w:val="24"/>
              </w:rPr>
              <w:t xml:space="preserve"> and </w:t>
            </w:r>
            <w:r w:rsidR="00540D42">
              <w:rPr>
                <w:rFonts w:cs="Arial"/>
                <w:sz w:val="24"/>
              </w:rPr>
              <w:t>5</w:t>
            </w:r>
          </w:p>
        </w:tc>
      </w:tr>
    </w:tbl>
    <w:p w:rsidR="00BC1A48" w:rsidRDefault="00BC1A48" w:rsidP="007905B4">
      <w:pPr>
        <w:spacing w:after="100" w:afterAutospacing="1"/>
        <w:jc w:val="both"/>
        <w:rPr>
          <w:rFonts w:ascii="Arial" w:hAnsi="Arial" w:cs="Arial"/>
          <w:b/>
          <w:sz w:val="28"/>
          <w:szCs w:val="28"/>
        </w:rPr>
      </w:pPr>
    </w:p>
    <w:p w:rsidR="00165CBF" w:rsidRDefault="00165CBF" w:rsidP="007905B4">
      <w:pPr>
        <w:spacing w:after="100" w:afterAutospacing="1"/>
        <w:jc w:val="both"/>
        <w:rPr>
          <w:rFonts w:ascii="Arial" w:hAnsi="Arial" w:cs="Arial"/>
          <w:b/>
          <w:sz w:val="28"/>
          <w:szCs w:val="28"/>
        </w:rPr>
      </w:pPr>
      <w:r>
        <w:rPr>
          <w:rFonts w:ascii="Arial" w:hAnsi="Arial" w:cs="Arial"/>
          <w:b/>
          <w:sz w:val="28"/>
          <w:szCs w:val="28"/>
        </w:rPr>
        <w:t>Key data</w:t>
      </w:r>
      <w:r w:rsidR="00677F96">
        <w:rPr>
          <w:rFonts w:ascii="Arial" w:hAnsi="Arial" w:cs="Arial"/>
          <w:b/>
          <w:sz w:val="28"/>
          <w:szCs w:val="28"/>
        </w:rPr>
        <w:t xml:space="preserve"> for Community and Family Learning and LLDD provision</w:t>
      </w:r>
    </w:p>
    <w:p w:rsidR="00B551E7" w:rsidRDefault="00B551E7" w:rsidP="007905B4">
      <w:pPr>
        <w:spacing w:after="100" w:afterAutospacing="1"/>
        <w:jc w:val="both"/>
        <w:rPr>
          <w:rFonts w:ascii="Arial" w:hAnsi="Arial" w:cs="Arial"/>
          <w:b/>
          <w:sz w:val="24"/>
          <w:szCs w:val="24"/>
        </w:rPr>
      </w:pPr>
      <w:r>
        <w:rPr>
          <w:rFonts w:ascii="Arial" w:hAnsi="Arial" w:cs="Arial"/>
          <w:b/>
          <w:sz w:val="24"/>
          <w:szCs w:val="24"/>
        </w:rPr>
        <w:t>Table OfL1</w:t>
      </w:r>
    </w:p>
    <w:p w:rsidR="00B551E7" w:rsidRPr="00B551E7" w:rsidRDefault="00B551E7" w:rsidP="007905B4">
      <w:pPr>
        <w:spacing w:after="100" w:afterAutospacing="1"/>
        <w:jc w:val="both"/>
        <w:rPr>
          <w:rFonts w:ascii="Arial" w:hAnsi="Arial" w:cs="Arial"/>
          <w:sz w:val="24"/>
          <w:szCs w:val="24"/>
        </w:rPr>
      </w:pPr>
      <w:r>
        <w:rPr>
          <w:rFonts w:ascii="Arial" w:hAnsi="Arial" w:cs="Arial"/>
          <w:sz w:val="24"/>
          <w:szCs w:val="24"/>
        </w:rPr>
        <w:t>The table</w:t>
      </w:r>
      <w:r w:rsidR="002A0E83">
        <w:rPr>
          <w:rFonts w:ascii="Arial" w:hAnsi="Arial" w:cs="Arial"/>
          <w:sz w:val="24"/>
          <w:szCs w:val="24"/>
        </w:rPr>
        <w:t xml:space="preserve"> and graph</w:t>
      </w:r>
      <w:r>
        <w:rPr>
          <w:rFonts w:ascii="Arial" w:hAnsi="Arial" w:cs="Arial"/>
          <w:sz w:val="24"/>
          <w:szCs w:val="24"/>
        </w:rPr>
        <w:t xml:space="preserve"> below </w:t>
      </w:r>
      <w:r w:rsidR="002A0E83">
        <w:rPr>
          <w:rFonts w:ascii="Arial" w:hAnsi="Arial" w:cs="Arial"/>
          <w:sz w:val="24"/>
          <w:szCs w:val="24"/>
        </w:rPr>
        <w:t>show</w:t>
      </w:r>
      <w:r>
        <w:rPr>
          <w:rFonts w:ascii="Arial" w:hAnsi="Arial" w:cs="Arial"/>
          <w:sz w:val="24"/>
          <w:szCs w:val="24"/>
        </w:rPr>
        <w:t xml:space="preserve"> the key data from the MIS Reports for </w:t>
      </w:r>
      <w:r w:rsidR="00192E59">
        <w:rPr>
          <w:rFonts w:ascii="Arial" w:hAnsi="Arial" w:cs="Arial"/>
          <w:sz w:val="24"/>
          <w:szCs w:val="24"/>
        </w:rPr>
        <w:t xml:space="preserve">the Education and </w:t>
      </w:r>
      <w:r>
        <w:rPr>
          <w:rFonts w:ascii="Arial" w:hAnsi="Arial" w:cs="Arial"/>
          <w:sz w:val="24"/>
          <w:szCs w:val="24"/>
        </w:rPr>
        <w:t xml:space="preserve">Skills Funding Agency funded provision for the last </w:t>
      </w:r>
      <w:r w:rsidR="00192E59">
        <w:rPr>
          <w:rFonts w:ascii="Arial" w:hAnsi="Arial" w:cs="Arial"/>
          <w:sz w:val="24"/>
          <w:szCs w:val="24"/>
        </w:rPr>
        <w:t xml:space="preserve">5 </w:t>
      </w:r>
      <w:r>
        <w:rPr>
          <w:rFonts w:ascii="Arial" w:hAnsi="Arial" w:cs="Arial"/>
          <w:sz w:val="24"/>
          <w:szCs w:val="24"/>
        </w:rPr>
        <w:t>years.</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243"/>
        <w:gridCol w:w="1100"/>
        <w:gridCol w:w="1068"/>
        <w:gridCol w:w="1267"/>
        <w:gridCol w:w="1008"/>
        <w:gridCol w:w="1065"/>
        <w:gridCol w:w="893"/>
        <w:gridCol w:w="822"/>
      </w:tblGrid>
      <w:tr w:rsidR="002870DF" w:rsidRPr="001605C1" w:rsidTr="006037B4">
        <w:trPr>
          <w:cantSplit/>
          <w:trHeight w:val="608"/>
          <w:jc w:val="center"/>
        </w:trPr>
        <w:tc>
          <w:tcPr>
            <w:tcW w:w="760" w:type="dxa"/>
          </w:tcPr>
          <w:p w:rsidR="002870DF" w:rsidRPr="001605C1" w:rsidRDefault="002870DF" w:rsidP="006037B4">
            <w:pPr>
              <w:pStyle w:val="BodyText2"/>
              <w:spacing w:line="240" w:lineRule="auto"/>
              <w:jc w:val="both"/>
              <w:rPr>
                <w:rFonts w:cs="Arial"/>
                <w:b/>
                <w:sz w:val="20"/>
              </w:rPr>
            </w:pPr>
            <w:r w:rsidRPr="001605C1">
              <w:rPr>
                <w:rFonts w:cs="Arial"/>
                <w:b/>
                <w:sz w:val="20"/>
              </w:rPr>
              <w:t>Year</w:t>
            </w:r>
          </w:p>
        </w:tc>
        <w:tc>
          <w:tcPr>
            <w:tcW w:w="1243"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Enrolments</w:t>
            </w:r>
          </w:p>
        </w:tc>
        <w:tc>
          <w:tcPr>
            <w:tcW w:w="1100"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Retention</w:t>
            </w:r>
          </w:p>
        </w:tc>
        <w:tc>
          <w:tcPr>
            <w:tcW w:w="1068" w:type="dxa"/>
          </w:tcPr>
          <w:p w:rsidR="002870DF" w:rsidRPr="001C1442" w:rsidRDefault="007B46A0" w:rsidP="006037B4">
            <w:pPr>
              <w:pStyle w:val="BodyText2"/>
              <w:spacing w:line="240" w:lineRule="auto"/>
              <w:jc w:val="both"/>
              <w:rPr>
                <w:rFonts w:cs="Arial"/>
                <w:b/>
                <w:sz w:val="18"/>
                <w:szCs w:val="18"/>
              </w:rPr>
            </w:pPr>
            <w:r>
              <w:rPr>
                <w:rFonts w:cs="Arial"/>
                <w:b/>
                <w:sz w:val="18"/>
                <w:szCs w:val="18"/>
              </w:rPr>
              <w:t>Achievement</w:t>
            </w:r>
          </w:p>
          <w:p w:rsidR="002870DF" w:rsidRPr="001C1442" w:rsidRDefault="002870DF" w:rsidP="006037B4">
            <w:pPr>
              <w:pStyle w:val="BodyText2"/>
              <w:spacing w:line="240" w:lineRule="auto"/>
              <w:jc w:val="both"/>
              <w:rPr>
                <w:rFonts w:cs="Arial"/>
                <w:sz w:val="18"/>
                <w:szCs w:val="18"/>
              </w:rPr>
            </w:pPr>
          </w:p>
        </w:tc>
        <w:tc>
          <w:tcPr>
            <w:tcW w:w="1267"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Attendance</w:t>
            </w:r>
          </w:p>
        </w:tc>
        <w:tc>
          <w:tcPr>
            <w:tcW w:w="1008"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Ethnicity</w:t>
            </w:r>
          </w:p>
        </w:tc>
        <w:tc>
          <w:tcPr>
            <w:tcW w:w="1065"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Disability</w:t>
            </w:r>
          </w:p>
        </w:tc>
        <w:tc>
          <w:tcPr>
            <w:tcW w:w="893"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Gender</w:t>
            </w:r>
          </w:p>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male</w:t>
            </w:r>
          </w:p>
        </w:tc>
        <w:tc>
          <w:tcPr>
            <w:tcW w:w="822" w:type="dxa"/>
          </w:tcPr>
          <w:p w:rsidR="002870DF" w:rsidRPr="001C1442" w:rsidRDefault="002870DF" w:rsidP="006037B4">
            <w:pPr>
              <w:pStyle w:val="BodyText2"/>
              <w:spacing w:line="240" w:lineRule="auto"/>
              <w:jc w:val="both"/>
              <w:rPr>
                <w:rFonts w:cs="Arial"/>
                <w:b/>
                <w:sz w:val="18"/>
                <w:szCs w:val="18"/>
              </w:rPr>
            </w:pPr>
            <w:r w:rsidRPr="001C1442">
              <w:rPr>
                <w:rFonts w:cs="Arial"/>
                <w:b/>
                <w:sz w:val="18"/>
                <w:szCs w:val="18"/>
              </w:rPr>
              <w:t>Age range 19-60 *</w:t>
            </w:r>
          </w:p>
        </w:tc>
      </w:tr>
      <w:tr w:rsidR="000B01C7" w:rsidRPr="001605C1" w:rsidTr="006037B4">
        <w:trPr>
          <w:cantSplit/>
          <w:trHeight w:val="563"/>
          <w:jc w:val="center"/>
        </w:trPr>
        <w:tc>
          <w:tcPr>
            <w:tcW w:w="760" w:type="dxa"/>
          </w:tcPr>
          <w:p w:rsidR="000B01C7" w:rsidRDefault="00192E59" w:rsidP="006037B4">
            <w:pPr>
              <w:pStyle w:val="BodyText2"/>
              <w:spacing w:line="240" w:lineRule="auto"/>
              <w:jc w:val="both"/>
              <w:rPr>
                <w:rFonts w:cs="Arial"/>
                <w:b/>
                <w:bCs/>
                <w:sz w:val="20"/>
              </w:rPr>
            </w:pPr>
            <w:r>
              <w:rPr>
                <w:rFonts w:cs="Arial"/>
                <w:b/>
                <w:bCs/>
                <w:sz w:val="20"/>
              </w:rPr>
              <w:t>2016-2017</w:t>
            </w:r>
          </w:p>
        </w:tc>
        <w:tc>
          <w:tcPr>
            <w:tcW w:w="1243" w:type="dxa"/>
          </w:tcPr>
          <w:p w:rsidR="000B01C7" w:rsidRDefault="00354D0C" w:rsidP="006037B4">
            <w:pPr>
              <w:pStyle w:val="BodyText2"/>
              <w:spacing w:line="240" w:lineRule="auto"/>
              <w:jc w:val="both"/>
              <w:rPr>
                <w:rFonts w:cs="Arial"/>
                <w:bCs/>
                <w:sz w:val="20"/>
              </w:rPr>
            </w:pPr>
            <w:r>
              <w:rPr>
                <w:rFonts w:cs="Arial"/>
                <w:bCs/>
                <w:sz w:val="20"/>
              </w:rPr>
              <w:t>13211</w:t>
            </w:r>
          </w:p>
        </w:tc>
        <w:tc>
          <w:tcPr>
            <w:tcW w:w="1100" w:type="dxa"/>
          </w:tcPr>
          <w:p w:rsidR="000B01C7" w:rsidRDefault="00354D0C" w:rsidP="006037B4">
            <w:pPr>
              <w:pStyle w:val="BodyText2"/>
              <w:spacing w:line="240" w:lineRule="auto"/>
              <w:jc w:val="both"/>
              <w:rPr>
                <w:rFonts w:cs="Arial"/>
                <w:sz w:val="20"/>
              </w:rPr>
            </w:pPr>
            <w:r>
              <w:rPr>
                <w:rFonts w:cs="Arial"/>
                <w:sz w:val="20"/>
              </w:rPr>
              <w:t>93.5%</w:t>
            </w:r>
          </w:p>
        </w:tc>
        <w:tc>
          <w:tcPr>
            <w:tcW w:w="1068" w:type="dxa"/>
          </w:tcPr>
          <w:p w:rsidR="000B01C7" w:rsidRDefault="00354D0C" w:rsidP="006037B4">
            <w:pPr>
              <w:pStyle w:val="BodyText2"/>
              <w:spacing w:line="240" w:lineRule="auto"/>
              <w:jc w:val="both"/>
              <w:rPr>
                <w:rFonts w:cs="Arial"/>
                <w:sz w:val="20"/>
              </w:rPr>
            </w:pPr>
            <w:r>
              <w:rPr>
                <w:rFonts w:cs="Arial"/>
                <w:sz w:val="20"/>
              </w:rPr>
              <w:t>88.3%</w:t>
            </w:r>
          </w:p>
        </w:tc>
        <w:tc>
          <w:tcPr>
            <w:tcW w:w="1267" w:type="dxa"/>
          </w:tcPr>
          <w:p w:rsidR="000B01C7" w:rsidRDefault="00354D0C" w:rsidP="006037B4">
            <w:pPr>
              <w:pStyle w:val="BodyText2"/>
              <w:spacing w:line="240" w:lineRule="auto"/>
              <w:jc w:val="both"/>
              <w:rPr>
                <w:rFonts w:cs="Arial"/>
                <w:sz w:val="20"/>
              </w:rPr>
            </w:pPr>
            <w:r>
              <w:rPr>
                <w:rFonts w:cs="Arial"/>
                <w:sz w:val="20"/>
              </w:rPr>
              <w:t>85.1%</w:t>
            </w:r>
          </w:p>
        </w:tc>
        <w:tc>
          <w:tcPr>
            <w:tcW w:w="1008" w:type="dxa"/>
          </w:tcPr>
          <w:p w:rsidR="000B01C7" w:rsidRDefault="00354D0C" w:rsidP="006037B4">
            <w:pPr>
              <w:pStyle w:val="BodyText2"/>
              <w:spacing w:line="240" w:lineRule="auto"/>
              <w:jc w:val="both"/>
              <w:rPr>
                <w:rFonts w:cs="Arial"/>
                <w:sz w:val="20"/>
              </w:rPr>
            </w:pPr>
            <w:r>
              <w:rPr>
                <w:rFonts w:cs="Arial"/>
                <w:sz w:val="20"/>
              </w:rPr>
              <w:t>4.3%</w:t>
            </w:r>
          </w:p>
        </w:tc>
        <w:tc>
          <w:tcPr>
            <w:tcW w:w="1065" w:type="dxa"/>
          </w:tcPr>
          <w:p w:rsidR="000B01C7" w:rsidRDefault="00354D0C" w:rsidP="006037B4">
            <w:pPr>
              <w:pStyle w:val="BodyText2"/>
              <w:spacing w:line="240" w:lineRule="auto"/>
              <w:jc w:val="both"/>
              <w:rPr>
                <w:rFonts w:cs="Arial"/>
                <w:sz w:val="20"/>
              </w:rPr>
            </w:pPr>
            <w:r>
              <w:rPr>
                <w:rFonts w:cs="Arial"/>
                <w:sz w:val="20"/>
              </w:rPr>
              <w:t>48.1%</w:t>
            </w:r>
          </w:p>
        </w:tc>
        <w:tc>
          <w:tcPr>
            <w:tcW w:w="893" w:type="dxa"/>
          </w:tcPr>
          <w:p w:rsidR="000B01C7" w:rsidRDefault="00354D0C" w:rsidP="006037B4">
            <w:pPr>
              <w:pStyle w:val="BodyText2"/>
              <w:spacing w:line="240" w:lineRule="auto"/>
              <w:jc w:val="both"/>
              <w:rPr>
                <w:rFonts w:cs="Arial"/>
                <w:sz w:val="20"/>
              </w:rPr>
            </w:pPr>
            <w:r>
              <w:rPr>
                <w:rFonts w:cs="Arial"/>
                <w:sz w:val="20"/>
              </w:rPr>
              <w:t>27.7%</w:t>
            </w:r>
          </w:p>
        </w:tc>
        <w:tc>
          <w:tcPr>
            <w:tcW w:w="822" w:type="dxa"/>
          </w:tcPr>
          <w:p w:rsidR="000B01C7" w:rsidRDefault="003964F9" w:rsidP="006037B4">
            <w:pPr>
              <w:pStyle w:val="BodyText2"/>
              <w:spacing w:line="240" w:lineRule="auto"/>
              <w:jc w:val="both"/>
              <w:rPr>
                <w:rFonts w:cs="Arial"/>
                <w:sz w:val="20"/>
              </w:rPr>
            </w:pPr>
            <w:r>
              <w:rPr>
                <w:rFonts w:cs="Arial"/>
                <w:sz w:val="20"/>
              </w:rPr>
              <w:t>76.2%</w:t>
            </w:r>
          </w:p>
        </w:tc>
      </w:tr>
      <w:tr w:rsidR="002870DF" w:rsidRPr="001605C1" w:rsidTr="006037B4">
        <w:trPr>
          <w:cantSplit/>
          <w:trHeight w:val="563"/>
          <w:jc w:val="center"/>
        </w:trPr>
        <w:tc>
          <w:tcPr>
            <w:tcW w:w="760" w:type="dxa"/>
          </w:tcPr>
          <w:p w:rsidR="002870DF" w:rsidRDefault="002870DF" w:rsidP="006037B4">
            <w:pPr>
              <w:pStyle w:val="BodyText2"/>
              <w:spacing w:line="240" w:lineRule="auto"/>
              <w:jc w:val="both"/>
              <w:rPr>
                <w:rFonts w:cs="Arial"/>
                <w:b/>
                <w:bCs/>
                <w:sz w:val="20"/>
              </w:rPr>
            </w:pPr>
            <w:r>
              <w:rPr>
                <w:rFonts w:cs="Arial"/>
                <w:b/>
                <w:bCs/>
                <w:sz w:val="20"/>
              </w:rPr>
              <w:t>2015-2016</w:t>
            </w:r>
          </w:p>
        </w:tc>
        <w:tc>
          <w:tcPr>
            <w:tcW w:w="1243" w:type="dxa"/>
          </w:tcPr>
          <w:p w:rsidR="002870DF" w:rsidRDefault="002870DF" w:rsidP="006037B4">
            <w:pPr>
              <w:pStyle w:val="BodyText2"/>
              <w:spacing w:line="240" w:lineRule="auto"/>
              <w:jc w:val="both"/>
              <w:rPr>
                <w:rFonts w:cs="Arial"/>
                <w:bCs/>
                <w:sz w:val="20"/>
              </w:rPr>
            </w:pPr>
            <w:r>
              <w:rPr>
                <w:rFonts w:cs="Arial"/>
                <w:bCs/>
                <w:sz w:val="20"/>
              </w:rPr>
              <w:t>13381</w:t>
            </w:r>
          </w:p>
        </w:tc>
        <w:tc>
          <w:tcPr>
            <w:tcW w:w="1100" w:type="dxa"/>
          </w:tcPr>
          <w:p w:rsidR="002870DF" w:rsidRDefault="002870DF" w:rsidP="006037B4">
            <w:pPr>
              <w:pStyle w:val="BodyText2"/>
              <w:spacing w:line="240" w:lineRule="auto"/>
              <w:jc w:val="both"/>
              <w:rPr>
                <w:rFonts w:cs="Arial"/>
                <w:sz w:val="20"/>
              </w:rPr>
            </w:pPr>
            <w:r>
              <w:rPr>
                <w:rFonts w:cs="Arial"/>
                <w:sz w:val="20"/>
              </w:rPr>
              <w:t>93.3%</w:t>
            </w:r>
          </w:p>
        </w:tc>
        <w:tc>
          <w:tcPr>
            <w:tcW w:w="1068" w:type="dxa"/>
          </w:tcPr>
          <w:p w:rsidR="002870DF" w:rsidRDefault="002870DF" w:rsidP="006037B4">
            <w:pPr>
              <w:pStyle w:val="BodyText2"/>
              <w:spacing w:line="240" w:lineRule="auto"/>
              <w:jc w:val="both"/>
              <w:rPr>
                <w:rFonts w:cs="Arial"/>
                <w:sz w:val="20"/>
              </w:rPr>
            </w:pPr>
            <w:r>
              <w:rPr>
                <w:rFonts w:cs="Arial"/>
                <w:sz w:val="20"/>
              </w:rPr>
              <w:t>89.3%</w:t>
            </w:r>
          </w:p>
        </w:tc>
        <w:tc>
          <w:tcPr>
            <w:tcW w:w="1267" w:type="dxa"/>
          </w:tcPr>
          <w:p w:rsidR="002870DF" w:rsidRDefault="002870DF" w:rsidP="006037B4">
            <w:pPr>
              <w:pStyle w:val="BodyText2"/>
              <w:spacing w:line="240" w:lineRule="auto"/>
              <w:jc w:val="both"/>
              <w:rPr>
                <w:rFonts w:cs="Arial"/>
                <w:sz w:val="20"/>
              </w:rPr>
            </w:pPr>
            <w:r>
              <w:rPr>
                <w:rFonts w:cs="Arial"/>
                <w:sz w:val="20"/>
              </w:rPr>
              <w:t>87.0%</w:t>
            </w:r>
          </w:p>
        </w:tc>
        <w:tc>
          <w:tcPr>
            <w:tcW w:w="1008" w:type="dxa"/>
          </w:tcPr>
          <w:p w:rsidR="002870DF" w:rsidRDefault="002870DF" w:rsidP="006037B4">
            <w:pPr>
              <w:pStyle w:val="BodyText2"/>
              <w:spacing w:line="240" w:lineRule="auto"/>
              <w:jc w:val="both"/>
              <w:rPr>
                <w:rFonts w:cs="Arial"/>
                <w:sz w:val="20"/>
              </w:rPr>
            </w:pPr>
            <w:r>
              <w:rPr>
                <w:rFonts w:cs="Arial"/>
                <w:sz w:val="20"/>
              </w:rPr>
              <w:t>3.3%</w:t>
            </w:r>
          </w:p>
        </w:tc>
        <w:tc>
          <w:tcPr>
            <w:tcW w:w="1065" w:type="dxa"/>
          </w:tcPr>
          <w:p w:rsidR="002870DF" w:rsidRDefault="002870DF" w:rsidP="006037B4">
            <w:pPr>
              <w:pStyle w:val="BodyText2"/>
              <w:spacing w:line="240" w:lineRule="auto"/>
              <w:jc w:val="both"/>
              <w:rPr>
                <w:rFonts w:cs="Arial"/>
                <w:sz w:val="20"/>
              </w:rPr>
            </w:pPr>
            <w:r>
              <w:rPr>
                <w:rFonts w:cs="Arial"/>
                <w:sz w:val="20"/>
              </w:rPr>
              <w:t>39.1%</w:t>
            </w:r>
          </w:p>
        </w:tc>
        <w:tc>
          <w:tcPr>
            <w:tcW w:w="893" w:type="dxa"/>
          </w:tcPr>
          <w:p w:rsidR="002870DF" w:rsidRDefault="002870DF" w:rsidP="006037B4">
            <w:pPr>
              <w:pStyle w:val="BodyText2"/>
              <w:spacing w:line="240" w:lineRule="auto"/>
              <w:jc w:val="both"/>
              <w:rPr>
                <w:rFonts w:cs="Arial"/>
                <w:sz w:val="20"/>
              </w:rPr>
            </w:pPr>
            <w:r>
              <w:rPr>
                <w:rFonts w:cs="Arial"/>
                <w:sz w:val="20"/>
              </w:rPr>
              <w:t>29.9%</w:t>
            </w:r>
          </w:p>
        </w:tc>
        <w:tc>
          <w:tcPr>
            <w:tcW w:w="822" w:type="dxa"/>
          </w:tcPr>
          <w:p w:rsidR="002870DF" w:rsidRDefault="002870DF" w:rsidP="006037B4">
            <w:pPr>
              <w:pStyle w:val="BodyText2"/>
              <w:spacing w:line="240" w:lineRule="auto"/>
              <w:jc w:val="both"/>
              <w:rPr>
                <w:rFonts w:cs="Arial"/>
                <w:sz w:val="20"/>
              </w:rPr>
            </w:pPr>
            <w:r>
              <w:rPr>
                <w:rFonts w:cs="Arial"/>
                <w:sz w:val="20"/>
              </w:rPr>
              <w:t>78.9%</w:t>
            </w:r>
          </w:p>
        </w:tc>
      </w:tr>
      <w:tr w:rsidR="002870DF" w:rsidRPr="001605C1" w:rsidTr="006037B4">
        <w:trPr>
          <w:cantSplit/>
          <w:trHeight w:val="543"/>
          <w:jc w:val="center"/>
        </w:trPr>
        <w:tc>
          <w:tcPr>
            <w:tcW w:w="760" w:type="dxa"/>
          </w:tcPr>
          <w:p w:rsidR="002870DF" w:rsidRDefault="002870DF" w:rsidP="006037B4">
            <w:pPr>
              <w:pStyle w:val="BodyText2"/>
              <w:spacing w:line="240" w:lineRule="auto"/>
              <w:jc w:val="both"/>
              <w:rPr>
                <w:rFonts w:cs="Arial"/>
                <w:b/>
                <w:bCs/>
                <w:sz w:val="20"/>
              </w:rPr>
            </w:pPr>
            <w:r>
              <w:rPr>
                <w:rFonts w:cs="Arial"/>
                <w:b/>
                <w:bCs/>
                <w:sz w:val="20"/>
              </w:rPr>
              <w:lastRenderedPageBreak/>
              <w:t>2014-2015</w:t>
            </w:r>
          </w:p>
        </w:tc>
        <w:tc>
          <w:tcPr>
            <w:tcW w:w="1243" w:type="dxa"/>
          </w:tcPr>
          <w:p w:rsidR="002870DF" w:rsidRDefault="002870DF" w:rsidP="006037B4">
            <w:pPr>
              <w:pStyle w:val="BodyText2"/>
              <w:spacing w:line="240" w:lineRule="auto"/>
              <w:jc w:val="both"/>
              <w:rPr>
                <w:rFonts w:cs="Arial"/>
                <w:bCs/>
                <w:sz w:val="20"/>
              </w:rPr>
            </w:pPr>
            <w:r>
              <w:rPr>
                <w:rFonts w:cs="Arial"/>
                <w:bCs/>
                <w:sz w:val="20"/>
              </w:rPr>
              <w:t>14700</w:t>
            </w:r>
          </w:p>
        </w:tc>
        <w:tc>
          <w:tcPr>
            <w:tcW w:w="1100" w:type="dxa"/>
          </w:tcPr>
          <w:p w:rsidR="002870DF" w:rsidRDefault="002870DF" w:rsidP="006037B4">
            <w:pPr>
              <w:pStyle w:val="BodyText2"/>
              <w:spacing w:line="240" w:lineRule="auto"/>
              <w:jc w:val="both"/>
              <w:rPr>
                <w:rFonts w:cs="Arial"/>
                <w:sz w:val="20"/>
              </w:rPr>
            </w:pPr>
            <w:r>
              <w:rPr>
                <w:rFonts w:cs="Arial"/>
                <w:sz w:val="20"/>
              </w:rPr>
              <w:t>92.1%</w:t>
            </w:r>
          </w:p>
        </w:tc>
        <w:tc>
          <w:tcPr>
            <w:tcW w:w="1068" w:type="dxa"/>
          </w:tcPr>
          <w:p w:rsidR="002870DF" w:rsidRDefault="002870DF" w:rsidP="006037B4">
            <w:pPr>
              <w:pStyle w:val="BodyText2"/>
              <w:spacing w:line="240" w:lineRule="auto"/>
              <w:jc w:val="both"/>
              <w:rPr>
                <w:rFonts w:cs="Arial"/>
                <w:sz w:val="20"/>
              </w:rPr>
            </w:pPr>
            <w:r>
              <w:rPr>
                <w:rFonts w:cs="Arial"/>
                <w:sz w:val="20"/>
              </w:rPr>
              <w:t>88.6%</w:t>
            </w:r>
          </w:p>
        </w:tc>
        <w:tc>
          <w:tcPr>
            <w:tcW w:w="1267" w:type="dxa"/>
          </w:tcPr>
          <w:p w:rsidR="002870DF" w:rsidRDefault="002870DF" w:rsidP="006037B4">
            <w:pPr>
              <w:pStyle w:val="BodyText2"/>
              <w:spacing w:line="240" w:lineRule="auto"/>
              <w:jc w:val="both"/>
              <w:rPr>
                <w:rFonts w:cs="Arial"/>
                <w:sz w:val="20"/>
              </w:rPr>
            </w:pPr>
            <w:r>
              <w:rPr>
                <w:rFonts w:cs="Arial"/>
                <w:sz w:val="20"/>
              </w:rPr>
              <w:t>85.5%</w:t>
            </w:r>
          </w:p>
        </w:tc>
        <w:tc>
          <w:tcPr>
            <w:tcW w:w="1008" w:type="dxa"/>
          </w:tcPr>
          <w:p w:rsidR="002870DF" w:rsidRDefault="002870DF" w:rsidP="006037B4">
            <w:pPr>
              <w:pStyle w:val="BodyText2"/>
              <w:spacing w:line="240" w:lineRule="auto"/>
              <w:jc w:val="both"/>
              <w:rPr>
                <w:rFonts w:cs="Arial"/>
                <w:sz w:val="20"/>
              </w:rPr>
            </w:pPr>
            <w:r>
              <w:rPr>
                <w:rFonts w:cs="Arial"/>
                <w:sz w:val="20"/>
              </w:rPr>
              <w:t>3.2%</w:t>
            </w:r>
          </w:p>
        </w:tc>
        <w:tc>
          <w:tcPr>
            <w:tcW w:w="1065" w:type="dxa"/>
          </w:tcPr>
          <w:p w:rsidR="002870DF" w:rsidRDefault="002870DF" w:rsidP="006037B4">
            <w:pPr>
              <w:pStyle w:val="BodyText2"/>
              <w:spacing w:line="240" w:lineRule="auto"/>
              <w:jc w:val="both"/>
              <w:rPr>
                <w:rFonts w:cs="Arial"/>
                <w:sz w:val="20"/>
              </w:rPr>
            </w:pPr>
            <w:r>
              <w:rPr>
                <w:rFonts w:cs="Arial"/>
                <w:sz w:val="20"/>
              </w:rPr>
              <w:t>34.6%</w:t>
            </w:r>
          </w:p>
        </w:tc>
        <w:tc>
          <w:tcPr>
            <w:tcW w:w="893" w:type="dxa"/>
          </w:tcPr>
          <w:p w:rsidR="002870DF" w:rsidRDefault="002870DF" w:rsidP="006037B4">
            <w:pPr>
              <w:pStyle w:val="BodyText2"/>
              <w:spacing w:line="240" w:lineRule="auto"/>
              <w:jc w:val="both"/>
              <w:rPr>
                <w:rFonts w:cs="Arial"/>
                <w:sz w:val="20"/>
              </w:rPr>
            </w:pPr>
            <w:r>
              <w:rPr>
                <w:rFonts w:cs="Arial"/>
                <w:sz w:val="20"/>
              </w:rPr>
              <w:t>25.6%</w:t>
            </w:r>
          </w:p>
        </w:tc>
        <w:tc>
          <w:tcPr>
            <w:tcW w:w="822" w:type="dxa"/>
          </w:tcPr>
          <w:p w:rsidR="002870DF" w:rsidRDefault="002870DF" w:rsidP="006037B4">
            <w:pPr>
              <w:pStyle w:val="BodyText2"/>
              <w:spacing w:line="240" w:lineRule="auto"/>
              <w:jc w:val="both"/>
              <w:rPr>
                <w:rFonts w:cs="Arial"/>
                <w:sz w:val="20"/>
              </w:rPr>
            </w:pPr>
            <w:r>
              <w:rPr>
                <w:rFonts w:cs="Arial"/>
                <w:sz w:val="20"/>
              </w:rPr>
              <w:t>79.0%</w:t>
            </w:r>
          </w:p>
        </w:tc>
      </w:tr>
      <w:tr w:rsidR="002870DF" w:rsidRPr="001605C1" w:rsidTr="006037B4">
        <w:trPr>
          <w:cantSplit/>
          <w:trHeight w:val="509"/>
          <w:jc w:val="center"/>
        </w:trPr>
        <w:tc>
          <w:tcPr>
            <w:tcW w:w="760" w:type="dxa"/>
          </w:tcPr>
          <w:p w:rsidR="002870DF" w:rsidRDefault="002870DF" w:rsidP="006037B4">
            <w:pPr>
              <w:pStyle w:val="BodyText2"/>
              <w:spacing w:line="240" w:lineRule="auto"/>
              <w:jc w:val="both"/>
              <w:rPr>
                <w:rFonts w:cs="Arial"/>
                <w:b/>
                <w:bCs/>
                <w:sz w:val="20"/>
              </w:rPr>
            </w:pPr>
            <w:r>
              <w:rPr>
                <w:rFonts w:cs="Arial"/>
                <w:b/>
                <w:bCs/>
                <w:sz w:val="20"/>
              </w:rPr>
              <w:t>2013-2014</w:t>
            </w:r>
          </w:p>
        </w:tc>
        <w:tc>
          <w:tcPr>
            <w:tcW w:w="1243" w:type="dxa"/>
          </w:tcPr>
          <w:p w:rsidR="002870DF" w:rsidRDefault="002870DF" w:rsidP="006037B4">
            <w:pPr>
              <w:pStyle w:val="BodyText2"/>
              <w:spacing w:line="240" w:lineRule="auto"/>
              <w:jc w:val="both"/>
              <w:rPr>
                <w:rFonts w:cs="Arial"/>
                <w:bCs/>
                <w:sz w:val="20"/>
              </w:rPr>
            </w:pPr>
            <w:r>
              <w:rPr>
                <w:rFonts w:cs="Arial"/>
                <w:bCs/>
                <w:sz w:val="20"/>
              </w:rPr>
              <w:t>13757</w:t>
            </w:r>
          </w:p>
        </w:tc>
        <w:tc>
          <w:tcPr>
            <w:tcW w:w="1100" w:type="dxa"/>
          </w:tcPr>
          <w:p w:rsidR="002870DF" w:rsidRDefault="002870DF" w:rsidP="006037B4">
            <w:pPr>
              <w:pStyle w:val="BodyText2"/>
              <w:spacing w:line="240" w:lineRule="auto"/>
              <w:jc w:val="both"/>
              <w:rPr>
                <w:rFonts w:cs="Arial"/>
                <w:sz w:val="20"/>
              </w:rPr>
            </w:pPr>
            <w:r>
              <w:rPr>
                <w:rFonts w:cs="Arial"/>
                <w:sz w:val="20"/>
              </w:rPr>
              <w:t>91.5%</w:t>
            </w:r>
          </w:p>
        </w:tc>
        <w:tc>
          <w:tcPr>
            <w:tcW w:w="1068" w:type="dxa"/>
          </w:tcPr>
          <w:p w:rsidR="002870DF" w:rsidRDefault="002870DF" w:rsidP="006037B4">
            <w:pPr>
              <w:pStyle w:val="BodyText2"/>
              <w:spacing w:line="240" w:lineRule="auto"/>
              <w:jc w:val="both"/>
              <w:rPr>
                <w:rFonts w:cs="Arial"/>
                <w:sz w:val="20"/>
              </w:rPr>
            </w:pPr>
            <w:r>
              <w:rPr>
                <w:rFonts w:cs="Arial"/>
                <w:sz w:val="20"/>
              </w:rPr>
              <w:t>85.6%</w:t>
            </w:r>
          </w:p>
        </w:tc>
        <w:tc>
          <w:tcPr>
            <w:tcW w:w="1267" w:type="dxa"/>
          </w:tcPr>
          <w:p w:rsidR="002870DF" w:rsidRDefault="002870DF" w:rsidP="006037B4">
            <w:pPr>
              <w:pStyle w:val="BodyText2"/>
              <w:spacing w:line="240" w:lineRule="auto"/>
              <w:jc w:val="both"/>
              <w:rPr>
                <w:rFonts w:cs="Arial"/>
                <w:sz w:val="20"/>
              </w:rPr>
            </w:pPr>
            <w:r>
              <w:rPr>
                <w:rFonts w:cs="Arial"/>
                <w:sz w:val="20"/>
              </w:rPr>
              <w:t>84.5%</w:t>
            </w:r>
          </w:p>
        </w:tc>
        <w:tc>
          <w:tcPr>
            <w:tcW w:w="1008" w:type="dxa"/>
          </w:tcPr>
          <w:p w:rsidR="002870DF" w:rsidRDefault="002870DF" w:rsidP="006037B4">
            <w:pPr>
              <w:pStyle w:val="BodyText2"/>
              <w:spacing w:line="240" w:lineRule="auto"/>
              <w:jc w:val="both"/>
              <w:rPr>
                <w:rFonts w:cs="Arial"/>
                <w:sz w:val="20"/>
              </w:rPr>
            </w:pPr>
            <w:r>
              <w:rPr>
                <w:rFonts w:cs="Arial"/>
                <w:sz w:val="20"/>
              </w:rPr>
              <w:t>2.8%</w:t>
            </w:r>
          </w:p>
        </w:tc>
        <w:tc>
          <w:tcPr>
            <w:tcW w:w="1065" w:type="dxa"/>
          </w:tcPr>
          <w:p w:rsidR="002870DF" w:rsidRDefault="002870DF" w:rsidP="006037B4">
            <w:pPr>
              <w:pStyle w:val="BodyText2"/>
              <w:spacing w:line="240" w:lineRule="auto"/>
              <w:jc w:val="both"/>
              <w:rPr>
                <w:rFonts w:cs="Arial"/>
                <w:sz w:val="20"/>
              </w:rPr>
            </w:pPr>
            <w:r>
              <w:rPr>
                <w:rFonts w:cs="Arial"/>
                <w:sz w:val="20"/>
              </w:rPr>
              <w:t>36.1%</w:t>
            </w:r>
          </w:p>
        </w:tc>
        <w:tc>
          <w:tcPr>
            <w:tcW w:w="893" w:type="dxa"/>
          </w:tcPr>
          <w:p w:rsidR="002870DF" w:rsidRDefault="002870DF" w:rsidP="006037B4">
            <w:pPr>
              <w:pStyle w:val="BodyText2"/>
              <w:spacing w:line="240" w:lineRule="auto"/>
              <w:jc w:val="both"/>
              <w:rPr>
                <w:rFonts w:cs="Arial"/>
                <w:sz w:val="20"/>
              </w:rPr>
            </w:pPr>
            <w:r>
              <w:rPr>
                <w:rFonts w:cs="Arial"/>
                <w:sz w:val="20"/>
              </w:rPr>
              <w:t>25.5%</w:t>
            </w:r>
          </w:p>
        </w:tc>
        <w:tc>
          <w:tcPr>
            <w:tcW w:w="822" w:type="dxa"/>
          </w:tcPr>
          <w:p w:rsidR="002870DF" w:rsidRDefault="002870DF" w:rsidP="006037B4">
            <w:pPr>
              <w:pStyle w:val="BodyText2"/>
              <w:spacing w:line="240" w:lineRule="auto"/>
              <w:jc w:val="both"/>
              <w:rPr>
                <w:rFonts w:cs="Arial"/>
                <w:sz w:val="20"/>
              </w:rPr>
            </w:pPr>
            <w:r>
              <w:rPr>
                <w:rFonts w:cs="Arial"/>
                <w:sz w:val="20"/>
              </w:rPr>
              <w:t>80.8%</w:t>
            </w:r>
          </w:p>
        </w:tc>
      </w:tr>
      <w:tr w:rsidR="002870DF" w:rsidRPr="001605C1" w:rsidTr="006037B4">
        <w:trPr>
          <w:cantSplit/>
          <w:trHeight w:val="645"/>
          <w:jc w:val="center"/>
        </w:trPr>
        <w:tc>
          <w:tcPr>
            <w:tcW w:w="760" w:type="dxa"/>
          </w:tcPr>
          <w:p w:rsidR="002870DF" w:rsidRPr="001605C1" w:rsidRDefault="002870DF" w:rsidP="006037B4">
            <w:pPr>
              <w:pStyle w:val="BodyText2"/>
              <w:spacing w:line="240" w:lineRule="auto"/>
              <w:jc w:val="both"/>
              <w:rPr>
                <w:rFonts w:cs="Arial"/>
                <w:b/>
                <w:bCs/>
                <w:sz w:val="20"/>
              </w:rPr>
            </w:pPr>
            <w:r>
              <w:rPr>
                <w:rFonts w:cs="Arial"/>
                <w:b/>
                <w:bCs/>
                <w:sz w:val="20"/>
              </w:rPr>
              <w:t>2012-2013</w:t>
            </w:r>
          </w:p>
        </w:tc>
        <w:tc>
          <w:tcPr>
            <w:tcW w:w="1243" w:type="dxa"/>
          </w:tcPr>
          <w:p w:rsidR="002870DF" w:rsidRPr="001605C1" w:rsidRDefault="002870DF" w:rsidP="006037B4">
            <w:pPr>
              <w:pStyle w:val="BodyText2"/>
              <w:spacing w:line="240" w:lineRule="auto"/>
              <w:jc w:val="both"/>
              <w:rPr>
                <w:rFonts w:cs="Arial"/>
                <w:bCs/>
                <w:sz w:val="20"/>
              </w:rPr>
            </w:pPr>
            <w:r>
              <w:rPr>
                <w:rFonts w:cs="Arial"/>
                <w:bCs/>
                <w:sz w:val="20"/>
              </w:rPr>
              <w:t>13317</w:t>
            </w:r>
          </w:p>
        </w:tc>
        <w:tc>
          <w:tcPr>
            <w:tcW w:w="1100" w:type="dxa"/>
          </w:tcPr>
          <w:p w:rsidR="002870DF" w:rsidRDefault="002870DF" w:rsidP="006037B4">
            <w:pPr>
              <w:pStyle w:val="BodyText2"/>
              <w:spacing w:line="240" w:lineRule="auto"/>
              <w:jc w:val="both"/>
              <w:rPr>
                <w:rFonts w:cs="Arial"/>
                <w:sz w:val="20"/>
              </w:rPr>
            </w:pPr>
            <w:r>
              <w:rPr>
                <w:rFonts w:cs="Arial"/>
                <w:sz w:val="20"/>
              </w:rPr>
              <w:t>93.3%</w:t>
            </w:r>
          </w:p>
        </w:tc>
        <w:tc>
          <w:tcPr>
            <w:tcW w:w="1068" w:type="dxa"/>
          </w:tcPr>
          <w:p w:rsidR="002870DF" w:rsidRDefault="002870DF" w:rsidP="006037B4">
            <w:pPr>
              <w:pStyle w:val="BodyText2"/>
              <w:spacing w:line="240" w:lineRule="auto"/>
              <w:jc w:val="both"/>
              <w:rPr>
                <w:rFonts w:cs="Arial"/>
                <w:sz w:val="20"/>
              </w:rPr>
            </w:pPr>
            <w:r>
              <w:rPr>
                <w:rFonts w:cs="Arial"/>
                <w:sz w:val="20"/>
              </w:rPr>
              <w:t>87.5%</w:t>
            </w:r>
          </w:p>
        </w:tc>
        <w:tc>
          <w:tcPr>
            <w:tcW w:w="1267" w:type="dxa"/>
          </w:tcPr>
          <w:p w:rsidR="002870DF" w:rsidRPr="001605C1" w:rsidRDefault="002870DF" w:rsidP="006037B4">
            <w:pPr>
              <w:pStyle w:val="BodyText2"/>
              <w:spacing w:line="240" w:lineRule="auto"/>
              <w:jc w:val="both"/>
              <w:rPr>
                <w:rFonts w:cs="Arial"/>
                <w:sz w:val="20"/>
              </w:rPr>
            </w:pPr>
            <w:r>
              <w:rPr>
                <w:rFonts w:cs="Arial"/>
                <w:sz w:val="20"/>
              </w:rPr>
              <w:t>83.9%</w:t>
            </w:r>
          </w:p>
        </w:tc>
        <w:tc>
          <w:tcPr>
            <w:tcW w:w="1008" w:type="dxa"/>
          </w:tcPr>
          <w:p w:rsidR="002870DF" w:rsidRPr="001605C1" w:rsidRDefault="002870DF" w:rsidP="006037B4">
            <w:pPr>
              <w:pStyle w:val="BodyText2"/>
              <w:spacing w:line="240" w:lineRule="auto"/>
              <w:jc w:val="both"/>
              <w:rPr>
                <w:rFonts w:cs="Arial"/>
                <w:sz w:val="20"/>
              </w:rPr>
            </w:pPr>
            <w:r>
              <w:rPr>
                <w:rFonts w:cs="Arial"/>
                <w:sz w:val="20"/>
              </w:rPr>
              <w:t>2.3%</w:t>
            </w:r>
          </w:p>
        </w:tc>
        <w:tc>
          <w:tcPr>
            <w:tcW w:w="1065" w:type="dxa"/>
          </w:tcPr>
          <w:p w:rsidR="002870DF" w:rsidRPr="001605C1" w:rsidRDefault="002870DF" w:rsidP="006037B4">
            <w:pPr>
              <w:pStyle w:val="BodyText2"/>
              <w:spacing w:line="240" w:lineRule="auto"/>
              <w:jc w:val="both"/>
              <w:rPr>
                <w:rFonts w:cs="Arial"/>
                <w:sz w:val="20"/>
              </w:rPr>
            </w:pPr>
            <w:r>
              <w:rPr>
                <w:rFonts w:cs="Arial"/>
                <w:sz w:val="20"/>
              </w:rPr>
              <w:t>32.3%</w:t>
            </w:r>
          </w:p>
        </w:tc>
        <w:tc>
          <w:tcPr>
            <w:tcW w:w="893" w:type="dxa"/>
          </w:tcPr>
          <w:p w:rsidR="002870DF" w:rsidRPr="001605C1" w:rsidRDefault="002870DF" w:rsidP="006037B4">
            <w:pPr>
              <w:pStyle w:val="BodyText2"/>
              <w:spacing w:line="240" w:lineRule="auto"/>
              <w:jc w:val="both"/>
              <w:rPr>
                <w:rFonts w:cs="Arial"/>
                <w:sz w:val="20"/>
              </w:rPr>
            </w:pPr>
            <w:r>
              <w:rPr>
                <w:rFonts w:cs="Arial"/>
                <w:sz w:val="20"/>
              </w:rPr>
              <w:t>25.5%</w:t>
            </w:r>
          </w:p>
        </w:tc>
        <w:tc>
          <w:tcPr>
            <w:tcW w:w="822" w:type="dxa"/>
          </w:tcPr>
          <w:p w:rsidR="002870DF" w:rsidRPr="001605C1" w:rsidRDefault="002870DF" w:rsidP="006037B4">
            <w:pPr>
              <w:pStyle w:val="BodyText2"/>
              <w:spacing w:line="240" w:lineRule="auto"/>
              <w:jc w:val="both"/>
              <w:rPr>
                <w:rFonts w:cs="Arial"/>
                <w:sz w:val="20"/>
              </w:rPr>
            </w:pPr>
            <w:r>
              <w:rPr>
                <w:rFonts w:cs="Arial"/>
                <w:sz w:val="20"/>
              </w:rPr>
              <w:t>79.6%</w:t>
            </w:r>
          </w:p>
        </w:tc>
      </w:tr>
    </w:tbl>
    <w:p w:rsidR="00D815C8" w:rsidRDefault="00D815C8" w:rsidP="005168D3">
      <w:pPr>
        <w:spacing w:after="240"/>
        <w:jc w:val="both"/>
        <w:rPr>
          <w:rFonts w:ascii="Arial" w:hAnsi="Arial" w:cs="Arial"/>
          <w:sz w:val="24"/>
          <w:szCs w:val="24"/>
        </w:rPr>
      </w:pPr>
    </w:p>
    <w:p w:rsidR="00912B20" w:rsidRPr="00912B20" w:rsidRDefault="00912B20" w:rsidP="00912B20">
      <w:pPr>
        <w:spacing w:after="100" w:afterAutospacing="1"/>
        <w:jc w:val="both"/>
        <w:rPr>
          <w:rFonts w:ascii="Arial" w:hAnsi="Arial" w:cs="Arial"/>
          <w:sz w:val="24"/>
          <w:szCs w:val="24"/>
        </w:rPr>
      </w:pPr>
      <w:r>
        <w:rPr>
          <w:rFonts w:ascii="Arial" w:hAnsi="Arial" w:cs="Arial"/>
          <w:sz w:val="24"/>
          <w:szCs w:val="24"/>
        </w:rPr>
        <w:t>The graphs below show the service’s overall achievement rates over the last five years and compares them with achievement rates for various groups of learners.</w:t>
      </w:r>
    </w:p>
    <w:p w:rsidR="005168D3" w:rsidRPr="005168D3" w:rsidRDefault="005168D3" w:rsidP="005168D3">
      <w:pPr>
        <w:spacing w:after="240"/>
        <w:jc w:val="both"/>
        <w:rPr>
          <w:rFonts w:ascii="Arial" w:hAnsi="Arial" w:cs="Arial"/>
          <w:b/>
          <w:sz w:val="24"/>
          <w:szCs w:val="24"/>
        </w:rPr>
      </w:pPr>
      <w:r w:rsidRPr="009F4BDC">
        <w:rPr>
          <w:rFonts w:ascii="Arial" w:hAnsi="Arial" w:cs="Arial"/>
          <w:b/>
          <w:sz w:val="24"/>
          <w:szCs w:val="24"/>
        </w:rPr>
        <w:t>Graph OfL1</w:t>
      </w:r>
    </w:p>
    <w:p w:rsidR="002870DF" w:rsidRDefault="003964F9" w:rsidP="007905B4">
      <w:pPr>
        <w:spacing w:after="100" w:afterAutospacing="1"/>
        <w:jc w:val="both"/>
        <w:rPr>
          <w:rFonts w:ascii="Arial" w:hAnsi="Arial" w:cs="Arial"/>
          <w:sz w:val="24"/>
          <w:szCs w:val="24"/>
        </w:rPr>
      </w:pPr>
      <w:r>
        <w:rPr>
          <w:noProof/>
          <w:lang w:eastAsia="en-GB"/>
        </w:rPr>
        <w:drawing>
          <wp:inline distT="0" distB="0" distL="0" distR="0" wp14:anchorId="15EDECFB" wp14:editId="6906ADAA">
            <wp:extent cx="4791075" cy="3286125"/>
            <wp:effectExtent l="0" t="0" r="9525" b="9525"/>
            <wp:docPr id="15" name="Chart 1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37B4" w:rsidRPr="00912B20" w:rsidRDefault="006037B4" w:rsidP="007905B4">
      <w:pPr>
        <w:spacing w:after="100" w:afterAutospacing="1"/>
        <w:jc w:val="both"/>
        <w:rPr>
          <w:rFonts w:ascii="Arial" w:hAnsi="Arial" w:cs="Arial"/>
          <w:color w:val="000000" w:themeColor="text1"/>
          <w:sz w:val="24"/>
          <w:szCs w:val="24"/>
        </w:rPr>
      </w:pPr>
      <w:r w:rsidRPr="00912B20">
        <w:rPr>
          <w:rFonts w:ascii="Arial" w:hAnsi="Arial" w:cs="Arial"/>
          <w:color w:val="000000" w:themeColor="text1"/>
          <w:sz w:val="24"/>
          <w:szCs w:val="24"/>
        </w:rPr>
        <w:t xml:space="preserve">Overall trend for </w:t>
      </w:r>
      <w:r w:rsidR="00912B20">
        <w:rPr>
          <w:rFonts w:ascii="Arial" w:hAnsi="Arial" w:cs="Arial"/>
          <w:color w:val="000000" w:themeColor="text1"/>
          <w:sz w:val="24"/>
          <w:szCs w:val="24"/>
        </w:rPr>
        <w:t xml:space="preserve">retention, </w:t>
      </w:r>
      <w:r w:rsidR="007B46A0" w:rsidRPr="00912B20">
        <w:rPr>
          <w:rFonts w:ascii="Arial" w:hAnsi="Arial" w:cs="Arial"/>
          <w:color w:val="000000" w:themeColor="text1"/>
          <w:sz w:val="24"/>
          <w:szCs w:val="24"/>
        </w:rPr>
        <w:t>achievement</w:t>
      </w:r>
      <w:r w:rsidRPr="00912B20">
        <w:rPr>
          <w:rFonts w:ascii="Arial" w:hAnsi="Arial" w:cs="Arial"/>
          <w:color w:val="000000" w:themeColor="text1"/>
          <w:sz w:val="24"/>
          <w:szCs w:val="24"/>
        </w:rPr>
        <w:t xml:space="preserve"> and attendance rates continue to rise.</w:t>
      </w: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E723B0" w:rsidRDefault="00E723B0" w:rsidP="009F4BDC">
      <w:pPr>
        <w:spacing w:after="240"/>
        <w:jc w:val="both"/>
        <w:rPr>
          <w:rFonts w:ascii="Arial" w:hAnsi="Arial" w:cs="Arial"/>
          <w:b/>
          <w:sz w:val="24"/>
          <w:szCs w:val="24"/>
        </w:rPr>
      </w:pPr>
    </w:p>
    <w:p w:rsidR="009F4BDC" w:rsidRPr="009F4BDC" w:rsidRDefault="005168D3" w:rsidP="009F4BDC">
      <w:pPr>
        <w:spacing w:after="240"/>
        <w:jc w:val="both"/>
        <w:rPr>
          <w:rFonts w:ascii="Arial" w:hAnsi="Arial" w:cs="Arial"/>
          <w:b/>
          <w:sz w:val="24"/>
          <w:szCs w:val="24"/>
        </w:rPr>
      </w:pPr>
      <w:r>
        <w:rPr>
          <w:rFonts w:ascii="Arial" w:hAnsi="Arial" w:cs="Arial"/>
          <w:b/>
          <w:sz w:val="24"/>
          <w:szCs w:val="24"/>
        </w:rPr>
        <w:lastRenderedPageBreak/>
        <w:t>Graph OfL2</w:t>
      </w:r>
    </w:p>
    <w:p w:rsidR="009F4BDC" w:rsidRDefault="00F45DF0" w:rsidP="005168D3">
      <w:pPr>
        <w:spacing w:after="100" w:afterAutospacing="1"/>
        <w:jc w:val="both"/>
        <w:rPr>
          <w:rFonts w:ascii="Arial" w:hAnsi="Arial" w:cs="Arial"/>
          <w:sz w:val="24"/>
          <w:szCs w:val="24"/>
        </w:rPr>
      </w:pPr>
      <w:r>
        <w:rPr>
          <w:noProof/>
          <w:lang w:eastAsia="en-GB"/>
        </w:rPr>
        <w:drawing>
          <wp:inline distT="0" distB="0" distL="0" distR="0" wp14:anchorId="3856D7D1" wp14:editId="46B8EA75">
            <wp:extent cx="5353050" cy="3305175"/>
            <wp:effectExtent l="0" t="0" r="0" b="9525"/>
            <wp:docPr id="16" name="Chart 16">
              <a:extLst xmlns:a="http://schemas.openxmlformats.org/drawingml/2006/main">
                <a:ext uri="{FF2B5EF4-FFF2-40B4-BE49-F238E27FC236}">
                  <a16:creationId xmlns:a16="http://schemas.microsoft.com/office/drawing/2014/main" id="{00000000-0008-0000-0500-000026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37B4" w:rsidRPr="00912B20" w:rsidRDefault="00912B20" w:rsidP="005168D3">
      <w:pPr>
        <w:spacing w:after="100" w:afterAutospacing="1"/>
        <w:jc w:val="both"/>
        <w:rPr>
          <w:rFonts w:ascii="Arial" w:hAnsi="Arial" w:cs="Arial"/>
          <w:color w:val="000000" w:themeColor="text1"/>
          <w:sz w:val="24"/>
          <w:szCs w:val="24"/>
        </w:rPr>
      </w:pPr>
      <w:r w:rsidRPr="00912B20">
        <w:rPr>
          <w:rFonts w:ascii="Arial" w:hAnsi="Arial" w:cs="Arial"/>
          <w:color w:val="000000" w:themeColor="text1"/>
          <w:sz w:val="24"/>
          <w:szCs w:val="24"/>
        </w:rPr>
        <w:t>Although the a</w:t>
      </w:r>
      <w:r w:rsidR="007B46A0" w:rsidRPr="00912B20">
        <w:rPr>
          <w:rFonts w:ascii="Arial" w:hAnsi="Arial" w:cs="Arial"/>
          <w:color w:val="000000" w:themeColor="text1"/>
          <w:sz w:val="24"/>
          <w:szCs w:val="24"/>
        </w:rPr>
        <w:t>chievement</w:t>
      </w:r>
      <w:r w:rsidR="006037B4" w:rsidRPr="00912B20">
        <w:rPr>
          <w:rFonts w:ascii="Arial" w:hAnsi="Arial" w:cs="Arial"/>
          <w:color w:val="000000" w:themeColor="text1"/>
          <w:sz w:val="24"/>
          <w:szCs w:val="24"/>
        </w:rPr>
        <w:t xml:space="preserve"> rates for learners aged over 60</w:t>
      </w:r>
      <w:r w:rsidRPr="00912B20">
        <w:rPr>
          <w:rFonts w:ascii="Arial" w:hAnsi="Arial" w:cs="Arial"/>
          <w:color w:val="000000" w:themeColor="text1"/>
          <w:sz w:val="24"/>
          <w:szCs w:val="24"/>
        </w:rPr>
        <w:t xml:space="preserve"> dropped slightly this year</w:t>
      </w:r>
      <w:r>
        <w:rPr>
          <w:rFonts w:ascii="Arial" w:hAnsi="Arial" w:cs="Arial"/>
          <w:color w:val="000000" w:themeColor="text1"/>
          <w:sz w:val="24"/>
          <w:szCs w:val="24"/>
        </w:rPr>
        <w:t>,</w:t>
      </w:r>
      <w:r w:rsidRPr="00912B20">
        <w:rPr>
          <w:rFonts w:ascii="Arial" w:hAnsi="Arial" w:cs="Arial"/>
          <w:color w:val="000000" w:themeColor="text1"/>
          <w:sz w:val="24"/>
          <w:szCs w:val="24"/>
        </w:rPr>
        <w:t xml:space="preserve"> the overall trend is upwards and</w:t>
      </w:r>
      <w:r w:rsidR="006037B4" w:rsidRPr="00912B20">
        <w:rPr>
          <w:rFonts w:ascii="Arial" w:hAnsi="Arial" w:cs="Arial"/>
          <w:color w:val="000000" w:themeColor="text1"/>
          <w:sz w:val="24"/>
          <w:szCs w:val="24"/>
        </w:rPr>
        <w:t xml:space="preserve"> continue</w:t>
      </w:r>
      <w:r w:rsidRPr="00912B20">
        <w:rPr>
          <w:rFonts w:ascii="Arial" w:hAnsi="Arial" w:cs="Arial"/>
          <w:color w:val="000000" w:themeColor="text1"/>
          <w:sz w:val="24"/>
          <w:szCs w:val="24"/>
        </w:rPr>
        <w:t>s</w:t>
      </w:r>
      <w:r w:rsidR="006037B4" w:rsidRPr="00912B20">
        <w:rPr>
          <w:rFonts w:ascii="Arial" w:hAnsi="Arial" w:cs="Arial"/>
          <w:color w:val="000000" w:themeColor="text1"/>
          <w:sz w:val="24"/>
          <w:szCs w:val="24"/>
        </w:rPr>
        <w:t xml:space="preserve"> to rise in line with overall Service f</w:t>
      </w:r>
      <w:r w:rsidRPr="00912B20">
        <w:rPr>
          <w:rFonts w:ascii="Arial" w:hAnsi="Arial" w:cs="Arial"/>
          <w:color w:val="000000" w:themeColor="text1"/>
          <w:sz w:val="24"/>
          <w:szCs w:val="24"/>
        </w:rPr>
        <w:t>igures. In 2016-17 they were 1.7</w:t>
      </w:r>
      <w:r w:rsidR="006037B4" w:rsidRPr="00912B20">
        <w:rPr>
          <w:rFonts w:ascii="Arial" w:hAnsi="Arial" w:cs="Arial"/>
          <w:color w:val="000000" w:themeColor="text1"/>
          <w:sz w:val="24"/>
          <w:szCs w:val="24"/>
        </w:rPr>
        <w:t>% higher than the overall Service figure.</w:t>
      </w:r>
    </w:p>
    <w:p w:rsidR="00321EC0" w:rsidRDefault="00321EC0" w:rsidP="005168D3">
      <w:pPr>
        <w:spacing w:after="100" w:afterAutospacing="1"/>
        <w:jc w:val="both"/>
        <w:rPr>
          <w:rFonts w:ascii="Arial" w:hAnsi="Arial" w:cs="Arial"/>
          <w:b/>
          <w:sz w:val="24"/>
          <w:szCs w:val="24"/>
        </w:rPr>
      </w:pPr>
      <w:r>
        <w:rPr>
          <w:rFonts w:ascii="Arial" w:hAnsi="Arial" w:cs="Arial"/>
          <w:b/>
          <w:sz w:val="24"/>
          <w:szCs w:val="24"/>
        </w:rPr>
        <w:t>Graph OfL3</w:t>
      </w:r>
    </w:p>
    <w:p w:rsidR="00EA1DA0" w:rsidRPr="00F45DF0" w:rsidRDefault="00F45DF0" w:rsidP="006037B4">
      <w:pPr>
        <w:spacing w:after="100" w:afterAutospacing="1"/>
        <w:jc w:val="both"/>
        <w:rPr>
          <w:rFonts w:ascii="Arial" w:hAnsi="Arial" w:cs="Arial"/>
          <w:b/>
          <w:sz w:val="24"/>
          <w:szCs w:val="24"/>
        </w:rPr>
      </w:pPr>
      <w:r>
        <w:rPr>
          <w:noProof/>
          <w:lang w:eastAsia="en-GB"/>
        </w:rPr>
        <w:drawing>
          <wp:inline distT="0" distB="0" distL="0" distR="0" wp14:anchorId="42DBB19B" wp14:editId="0ECFBD52">
            <wp:extent cx="5772150" cy="3495675"/>
            <wp:effectExtent l="0" t="0" r="0" b="9525"/>
            <wp:docPr id="17" name="Chart 17">
              <a:extLst xmlns:a="http://schemas.openxmlformats.org/drawingml/2006/main">
                <a:ext uri="{FF2B5EF4-FFF2-40B4-BE49-F238E27FC236}">
                  <a16:creationId xmlns:a16="http://schemas.microsoft.com/office/drawing/2014/main" id="{00000000-0008-0000-0600-00000CC00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37B4" w:rsidRPr="00862D1A" w:rsidRDefault="007B46A0" w:rsidP="006037B4">
      <w:pPr>
        <w:spacing w:after="100" w:afterAutospacing="1"/>
        <w:jc w:val="both"/>
        <w:rPr>
          <w:rFonts w:ascii="Arial" w:hAnsi="Arial" w:cs="Arial"/>
          <w:color w:val="000000" w:themeColor="text1"/>
          <w:sz w:val="24"/>
          <w:szCs w:val="24"/>
        </w:rPr>
      </w:pPr>
      <w:r w:rsidRPr="00862D1A">
        <w:rPr>
          <w:rFonts w:ascii="Arial" w:hAnsi="Arial" w:cs="Arial"/>
          <w:color w:val="000000" w:themeColor="text1"/>
          <w:sz w:val="24"/>
          <w:szCs w:val="24"/>
        </w:rPr>
        <w:t>Achievement</w:t>
      </w:r>
      <w:r w:rsidR="006037B4" w:rsidRPr="00862D1A">
        <w:rPr>
          <w:rFonts w:ascii="Arial" w:hAnsi="Arial" w:cs="Arial"/>
          <w:color w:val="000000" w:themeColor="text1"/>
          <w:sz w:val="24"/>
          <w:szCs w:val="24"/>
        </w:rPr>
        <w:t xml:space="preserve"> rates for learners with a disability</w:t>
      </w:r>
      <w:r w:rsidR="00862D1A" w:rsidRPr="00862D1A">
        <w:rPr>
          <w:rFonts w:ascii="Arial" w:hAnsi="Arial" w:cs="Arial"/>
          <w:color w:val="000000" w:themeColor="text1"/>
          <w:sz w:val="24"/>
          <w:szCs w:val="24"/>
        </w:rPr>
        <w:t xml:space="preserve"> in 2016-17 were almost the same as the overall service figure.</w:t>
      </w:r>
      <w:r w:rsidR="006037B4" w:rsidRPr="00862D1A">
        <w:rPr>
          <w:rFonts w:ascii="Arial" w:hAnsi="Arial" w:cs="Arial"/>
          <w:color w:val="000000" w:themeColor="text1"/>
          <w:sz w:val="24"/>
          <w:szCs w:val="24"/>
        </w:rPr>
        <w:t xml:space="preserve"> </w:t>
      </w:r>
      <w:r w:rsidR="00862D1A" w:rsidRPr="00862D1A">
        <w:rPr>
          <w:rFonts w:ascii="Arial" w:hAnsi="Arial" w:cs="Arial"/>
          <w:color w:val="000000" w:themeColor="text1"/>
          <w:sz w:val="24"/>
          <w:szCs w:val="24"/>
        </w:rPr>
        <w:t>The overall trend for both continues to rise</w:t>
      </w:r>
      <w:r w:rsidR="006037B4" w:rsidRPr="00862D1A">
        <w:rPr>
          <w:rFonts w:ascii="Arial" w:hAnsi="Arial" w:cs="Arial"/>
          <w:color w:val="000000" w:themeColor="text1"/>
          <w:sz w:val="24"/>
          <w:szCs w:val="24"/>
        </w:rPr>
        <w:t xml:space="preserve">. </w:t>
      </w:r>
    </w:p>
    <w:p w:rsidR="006037B4" w:rsidRPr="00EA1DA0" w:rsidRDefault="006037B4" w:rsidP="00EA1DA0">
      <w:pPr>
        <w:spacing w:after="100" w:afterAutospacing="1"/>
        <w:jc w:val="both"/>
        <w:rPr>
          <w:rFonts w:ascii="Arial" w:hAnsi="Arial" w:cs="Arial"/>
          <w:b/>
          <w:sz w:val="24"/>
          <w:szCs w:val="24"/>
        </w:rPr>
      </w:pPr>
      <w:r>
        <w:rPr>
          <w:rFonts w:ascii="Arial" w:hAnsi="Arial" w:cs="Arial"/>
          <w:b/>
          <w:sz w:val="24"/>
          <w:szCs w:val="24"/>
        </w:rPr>
        <w:lastRenderedPageBreak/>
        <w:t>Graph OfL4</w:t>
      </w:r>
    </w:p>
    <w:p w:rsidR="00F45DF0" w:rsidRDefault="00F45DF0" w:rsidP="009F4BDC">
      <w:pPr>
        <w:spacing w:after="100" w:afterAutospacing="1"/>
        <w:jc w:val="both"/>
        <w:rPr>
          <w:noProof/>
          <w:lang w:eastAsia="en-GB"/>
        </w:rPr>
      </w:pPr>
      <w:r>
        <w:rPr>
          <w:noProof/>
          <w:lang w:eastAsia="en-GB"/>
        </w:rPr>
        <w:drawing>
          <wp:inline distT="0" distB="0" distL="0" distR="0" wp14:anchorId="1405180D" wp14:editId="26981A39">
            <wp:extent cx="5867400" cy="3362325"/>
            <wp:effectExtent l="0" t="0" r="0" b="9525"/>
            <wp:docPr id="18" name="Chart 18">
              <a:extLst xmlns:a="http://schemas.openxmlformats.org/drawingml/2006/main">
                <a:ext uri="{FF2B5EF4-FFF2-40B4-BE49-F238E27FC236}">
                  <a16:creationId xmlns:a16="http://schemas.microsoft.com/office/drawing/2014/main" id="{00000000-0008-0000-0800-00000A240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1DA0" w:rsidRPr="00862D1A" w:rsidRDefault="00862D1A" w:rsidP="009F4BDC">
      <w:pPr>
        <w:spacing w:after="100" w:afterAutospacing="1"/>
        <w:jc w:val="both"/>
        <w:rPr>
          <w:rFonts w:ascii="Arial" w:hAnsi="Arial" w:cs="Arial"/>
          <w:b/>
          <w:color w:val="000000" w:themeColor="text1"/>
          <w:sz w:val="24"/>
          <w:szCs w:val="24"/>
        </w:rPr>
      </w:pPr>
      <w:r w:rsidRPr="00862D1A">
        <w:rPr>
          <w:rFonts w:ascii="Arial" w:hAnsi="Arial" w:cs="Arial"/>
          <w:color w:val="000000" w:themeColor="text1"/>
          <w:sz w:val="24"/>
          <w:szCs w:val="24"/>
        </w:rPr>
        <w:t>There has been a significant drop in the achievement rates for ethnic minority learners this year (over 4%) There is now a significant difference between the achievement rate for ethnic minority learners and the services overall figure (over 7%).</w:t>
      </w:r>
    </w:p>
    <w:p w:rsidR="009F4BDC" w:rsidRPr="009F4BDC" w:rsidRDefault="009F4BDC" w:rsidP="009F4BDC">
      <w:pPr>
        <w:spacing w:after="100" w:afterAutospacing="1"/>
        <w:jc w:val="both"/>
        <w:rPr>
          <w:rFonts w:ascii="Arial" w:hAnsi="Arial" w:cs="Arial"/>
          <w:b/>
          <w:sz w:val="24"/>
          <w:szCs w:val="24"/>
        </w:rPr>
      </w:pPr>
      <w:r w:rsidRPr="009F4BDC">
        <w:rPr>
          <w:rFonts w:ascii="Arial" w:hAnsi="Arial" w:cs="Arial"/>
          <w:b/>
          <w:sz w:val="24"/>
          <w:szCs w:val="24"/>
        </w:rPr>
        <w:t>Graph OfL</w:t>
      </w:r>
      <w:r w:rsidR="00321EC0">
        <w:rPr>
          <w:rFonts w:ascii="Arial" w:hAnsi="Arial" w:cs="Arial"/>
          <w:b/>
          <w:sz w:val="24"/>
          <w:szCs w:val="24"/>
        </w:rPr>
        <w:t>5</w:t>
      </w:r>
    </w:p>
    <w:p w:rsidR="00EA1DA0" w:rsidRPr="000B0C15" w:rsidRDefault="00F45DF0" w:rsidP="00EA1DA0">
      <w:pPr>
        <w:spacing w:after="100" w:afterAutospacing="1"/>
        <w:jc w:val="both"/>
        <w:rPr>
          <w:rFonts w:ascii="Arial" w:hAnsi="Arial" w:cs="Arial"/>
          <w:b/>
          <w:color w:val="000000" w:themeColor="text1"/>
          <w:sz w:val="24"/>
          <w:szCs w:val="24"/>
        </w:rPr>
      </w:pPr>
      <w:r>
        <w:rPr>
          <w:noProof/>
          <w:lang w:eastAsia="en-GB"/>
        </w:rPr>
        <w:drawing>
          <wp:inline distT="0" distB="0" distL="0" distR="0" wp14:anchorId="2F57EAC6" wp14:editId="71F2C6F2">
            <wp:extent cx="5722620" cy="3474720"/>
            <wp:effectExtent l="0" t="0" r="11430" b="11430"/>
            <wp:docPr id="19" name="Chart 19">
              <a:extLst xmlns:a="http://schemas.openxmlformats.org/drawingml/2006/main">
                <a:ext uri="{FF2B5EF4-FFF2-40B4-BE49-F238E27FC236}">
                  <a16:creationId xmlns:a16="http://schemas.microsoft.com/office/drawing/2014/main" id="{00000000-0008-0000-0700-00000BF00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F4BDC">
        <w:rPr>
          <w:rFonts w:ascii="Arial" w:hAnsi="Arial" w:cs="Arial"/>
          <w:b/>
          <w:sz w:val="28"/>
          <w:szCs w:val="28"/>
        </w:rPr>
        <w:br w:type="textWrapping" w:clear="all"/>
      </w:r>
      <w:r w:rsidR="00862D1A" w:rsidRPr="000B0C15">
        <w:rPr>
          <w:rFonts w:ascii="Arial" w:hAnsi="Arial" w:cs="Arial"/>
          <w:color w:val="000000" w:themeColor="text1"/>
          <w:sz w:val="24"/>
          <w:szCs w:val="24"/>
        </w:rPr>
        <w:t xml:space="preserve">Similarly this year the achievement rate for </w:t>
      </w:r>
      <w:r w:rsidR="000B0C15" w:rsidRPr="000B0C15">
        <w:rPr>
          <w:rFonts w:ascii="Arial" w:hAnsi="Arial" w:cs="Arial"/>
          <w:color w:val="000000" w:themeColor="text1"/>
          <w:sz w:val="24"/>
          <w:szCs w:val="24"/>
        </w:rPr>
        <w:t xml:space="preserve">‘white other’ learners the achievement rate has dropped (over 3%) and there is also a significant gap between </w:t>
      </w:r>
      <w:r w:rsidR="000B0C15" w:rsidRPr="00862D1A">
        <w:rPr>
          <w:rFonts w:ascii="Arial" w:hAnsi="Arial" w:cs="Arial"/>
          <w:color w:val="000000" w:themeColor="text1"/>
          <w:sz w:val="24"/>
          <w:szCs w:val="24"/>
        </w:rPr>
        <w:t xml:space="preserve">the achievement rate for </w:t>
      </w:r>
      <w:r w:rsidR="000B0C15">
        <w:rPr>
          <w:rFonts w:ascii="Arial" w:hAnsi="Arial" w:cs="Arial"/>
          <w:color w:val="000000" w:themeColor="text1"/>
          <w:sz w:val="24"/>
          <w:szCs w:val="24"/>
        </w:rPr>
        <w:t>‘white other’</w:t>
      </w:r>
      <w:r w:rsidR="000B0C15" w:rsidRPr="00862D1A">
        <w:rPr>
          <w:rFonts w:ascii="Arial" w:hAnsi="Arial" w:cs="Arial"/>
          <w:color w:val="000000" w:themeColor="text1"/>
          <w:sz w:val="24"/>
          <w:szCs w:val="24"/>
        </w:rPr>
        <w:t xml:space="preserve"> learners and the services overall figure (over </w:t>
      </w:r>
      <w:r w:rsidR="000B0C15">
        <w:rPr>
          <w:rFonts w:ascii="Arial" w:hAnsi="Arial" w:cs="Arial"/>
          <w:color w:val="000000" w:themeColor="text1"/>
          <w:sz w:val="24"/>
          <w:szCs w:val="24"/>
        </w:rPr>
        <w:t>8</w:t>
      </w:r>
      <w:r w:rsidR="000B0C15" w:rsidRPr="00862D1A">
        <w:rPr>
          <w:rFonts w:ascii="Arial" w:hAnsi="Arial" w:cs="Arial"/>
          <w:color w:val="000000" w:themeColor="text1"/>
          <w:sz w:val="24"/>
          <w:szCs w:val="24"/>
        </w:rPr>
        <w:t>%).</w:t>
      </w:r>
    </w:p>
    <w:p w:rsidR="00A43137" w:rsidRPr="009F4BDC" w:rsidRDefault="009F4BDC" w:rsidP="007905B4">
      <w:pPr>
        <w:spacing w:after="100" w:afterAutospacing="1"/>
        <w:jc w:val="both"/>
        <w:rPr>
          <w:rFonts w:ascii="Arial" w:hAnsi="Arial" w:cs="Arial"/>
          <w:b/>
          <w:sz w:val="24"/>
          <w:szCs w:val="24"/>
        </w:rPr>
      </w:pPr>
      <w:r>
        <w:rPr>
          <w:rFonts w:ascii="Arial" w:hAnsi="Arial" w:cs="Arial"/>
          <w:b/>
          <w:sz w:val="24"/>
          <w:szCs w:val="24"/>
        </w:rPr>
        <w:lastRenderedPageBreak/>
        <w:t>Graph OfL</w:t>
      </w:r>
      <w:r w:rsidR="00321EC0">
        <w:rPr>
          <w:rFonts w:ascii="Arial" w:hAnsi="Arial" w:cs="Arial"/>
          <w:b/>
          <w:sz w:val="24"/>
          <w:szCs w:val="24"/>
        </w:rPr>
        <w:t>6</w:t>
      </w:r>
    </w:p>
    <w:p w:rsidR="009F4BDC" w:rsidRDefault="00F45DF0" w:rsidP="007905B4">
      <w:pPr>
        <w:spacing w:after="100" w:afterAutospacing="1"/>
        <w:jc w:val="both"/>
        <w:rPr>
          <w:rFonts w:ascii="Arial" w:hAnsi="Arial" w:cs="Arial"/>
          <w:b/>
          <w:sz w:val="28"/>
          <w:szCs w:val="28"/>
        </w:rPr>
      </w:pPr>
      <w:r>
        <w:rPr>
          <w:noProof/>
          <w:lang w:eastAsia="en-GB"/>
        </w:rPr>
        <w:drawing>
          <wp:inline distT="0" distB="0" distL="0" distR="0" wp14:anchorId="489D1EAD" wp14:editId="34CB5A1A">
            <wp:extent cx="5762625" cy="3400425"/>
            <wp:effectExtent l="0" t="0" r="9525" b="9525"/>
            <wp:docPr id="20" name="Chart 20">
              <a:extLst xmlns:a="http://schemas.openxmlformats.org/drawingml/2006/main">
                <a:ext uri="{FF2B5EF4-FFF2-40B4-BE49-F238E27FC236}">
                  <a16:creationId xmlns:a16="http://schemas.microsoft.com/office/drawing/2014/main" id="{00000000-0008-0000-0900-0000095C0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23B0" w:rsidRPr="00E723B0" w:rsidRDefault="007B46A0" w:rsidP="00FA69AA">
      <w:pPr>
        <w:spacing w:after="100" w:afterAutospacing="1"/>
        <w:jc w:val="both"/>
        <w:rPr>
          <w:rFonts w:ascii="Arial" w:hAnsi="Arial" w:cs="Arial"/>
          <w:color w:val="000000" w:themeColor="text1"/>
          <w:sz w:val="24"/>
          <w:szCs w:val="24"/>
        </w:rPr>
      </w:pPr>
      <w:r w:rsidRPr="000B0C15">
        <w:rPr>
          <w:rFonts w:ascii="Arial" w:hAnsi="Arial" w:cs="Arial"/>
          <w:color w:val="000000" w:themeColor="text1"/>
          <w:sz w:val="24"/>
          <w:szCs w:val="24"/>
        </w:rPr>
        <w:t>Achievement</w:t>
      </w:r>
      <w:r w:rsidR="00EA1DA0" w:rsidRPr="000B0C15">
        <w:rPr>
          <w:rFonts w:ascii="Arial" w:hAnsi="Arial" w:cs="Arial"/>
          <w:color w:val="000000" w:themeColor="text1"/>
          <w:sz w:val="24"/>
          <w:szCs w:val="24"/>
        </w:rPr>
        <w:t xml:space="preserve"> rates for male learners continue to rise. Since </w:t>
      </w:r>
      <w:r w:rsidR="00831C69" w:rsidRPr="000B0C15">
        <w:rPr>
          <w:rFonts w:ascii="Arial" w:hAnsi="Arial" w:cs="Arial"/>
          <w:color w:val="000000" w:themeColor="text1"/>
          <w:sz w:val="24"/>
          <w:szCs w:val="24"/>
        </w:rPr>
        <w:t>2013-14 they have been higher than the Service</w:t>
      </w:r>
      <w:r w:rsidR="00CD1CF3">
        <w:rPr>
          <w:rFonts w:ascii="Arial" w:hAnsi="Arial" w:cs="Arial"/>
          <w:color w:val="000000" w:themeColor="text1"/>
          <w:sz w:val="24"/>
          <w:szCs w:val="24"/>
        </w:rPr>
        <w:t>’</w:t>
      </w:r>
      <w:r w:rsidR="00831C69" w:rsidRPr="000B0C15">
        <w:rPr>
          <w:rFonts w:ascii="Arial" w:hAnsi="Arial" w:cs="Arial"/>
          <w:color w:val="000000" w:themeColor="text1"/>
          <w:sz w:val="24"/>
          <w:szCs w:val="24"/>
        </w:rPr>
        <w:t>s overall figure.</w:t>
      </w:r>
      <w:r w:rsidR="00EA1DA0" w:rsidRPr="000B0C15">
        <w:rPr>
          <w:rFonts w:ascii="Arial" w:hAnsi="Arial" w:cs="Arial"/>
          <w:color w:val="000000" w:themeColor="text1"/>
          <w:sz w:val="24"/>
          <w:szCs w:val="24"/>
        </w:rPr>
        <w:t xml:space="preserve"> In 201</w:t>
      </w:r>
      <w:r w:rsidR="000B0C15" w:rsidRPr="000B0C15">
        <w:rPr>
          <w:rFonts w:ascii="Arial" w:hAnsi="Arial" w:cs="Arial"/>
          <w:color w:val="000000" w:themeColor="text1"/>
          <w:sz w:val="24"/>
          <w:szCs w:val="24"/>
        </w:rPr>
        <w:t>6</w:t>
      </w:r>
      <w:r w:rsidR="00EA1DA0" w:rsidRPr="000B0C15">
        <w:rPr>
          <w:rFonts w:ascii="Arial" w:hAnsi="Arial" w:cs="Arial"/>
          <w:color w:val="000000" w:themeColor="text1"/>
          <w:sz w:val="24"/>
          <w:szCs w:val="24"/>
        </w:rPr>
        <w:t>-1</w:t>
      </w:r>
      <w:r w:rsidR="000B0C15" w:rsidRPr="000B0C15">
        <w:rPr>
          <w:rFonts w:ascii="Arial" w:hAnsi="Arial" w:cs="Arial"/>
          <w:color w:val="000000" w:themeColor="text1"/>
          <w:sz w:val="24"/>
          <w:szCs w:val="24"/>
        </w:rPr>
        <w:t>7</w:t>
      </w:r>
      <w:r w:rsidR="00EA1DA0" w:rsidRPr="000B0C15">
        <w:rPr>
          <w:rFonts w:ascii="Arial" w:hAnsi="Arial" w:cs="Arial"/>
          <w:color w:val="000000" w:themeColor="text1"/>
          <w:sz w:val="24"/>
          <w:szCs w:val="24"/>
        </w:rPr>
        <w:t xml:space="preserve"> the</w:t>
      </w:r>
      <w:r w:rsidR="00831C69" w:rsidRPr="000B0C15">
        <w:rPr>
          <w:rFonts w:ascii="Arial" w:hAnsi="Arial" w:cs="Arial"/>
          <w:color w:val="000000" w:themeColor="text1"/>
          <w:sz w:val="24"/>
          <w:szCs w:val="24"/>
        </w:rPr>
        <w:t xml:space="preserve"> difference was</w:t>
      </w:r>
      <w:r w:rsidR="00EA1DA0" w:rsidRPr="000B0C15">
        <w:rPr>
          <w:rFonts w:ascii="Arial" w:hAnsi="Arial" w:cs="Arial"/>
          <w:color w:val="000000" w:themeColor="text1"/>
          <w:sz w:val="24"/>
          <w:szCs w:val="24"/>
        </w:rPr>
        <w:t xml:space="preserve"> </w:t>
      </w:r>
      <w:r w:rsidR="000B0C15" w:rsidRPr="000B0C15">
        <w:rPr>
          <w:rFonts w:ascii="Arial" w:hAnsi="Arial" w:cs="Arial"/>
          <w:color w:val="000000" w:themeColor="text1"/>
          <w:sz w:val="24"/>
          <w:szCs w:val="24"/>
        </w:rPr>
        <w:t>0.7</w:t>
      </w:r>
      <w:r w:rsidR="00EA1DA0" w:rsidRPr="000B0C15">
        <w:rPr>
          <w:rFonts w:ascii="Arial" w:hAnsi="Arial" w:cs="Arial"/>
          <w:color w:val="000000" w:themeColor="text1"/>
          <w:sz w:val="24"/>
          <w:szCs w:val="24"/>
        </w:rPr>
        <w:t>%</w:t>
      </w:r>
      <w:r w:rsidR="00831C69" w:rsidRPr="000B0C15">
        <w:rPr>
          <w:rFonts w:ascii="Arial" w:hAnsi="Arial" w:cs="Arial"/>
          <w:color w:val="000000" w:themeColor="text1"/>
          <w:sz w:val="24"/>
          <w:szCs w:val="24"/>
        </w:rPr>
        <w:t>.</w:t>
      </w:r>
      <w:r w:rsidR="00EA1DA0" w:rsidRPr="000B0C15">
        <w:rPr>
          <w:rFonts w:ascii="Arial" w:hAnsi="Arial" w:cs="Arial"/>
          <w:color w:val="000000" w:themeColor="text1"/>
          <w:sz w:val="24"/>
          <w:szCs w:val="24"/>
        </w:rPr>
        <w:t xml:space="preserve"> </w:t>
      </w:r>
    </w:p>
    <w:p w:rsidR="006D5B72" w:rsidRDefault="00951516" w:rsidP="00FA69AA">
      <w:pPr>
        <w:spacing w:after="100" w:afterAutospacing="1"/>
        <w:jc w:val="both"/>
        <w:rPr>
          <w:rFonts w:ascii="Arial Black" w:hAnsi="Arial Black" w:cs="Arial"/>
          <w:b/>
          <w:szCs w:val="28"/>
        </w:rPr>
      </w:pPr>
      <w:r w:rsidRPr="001F5DB0">
        <w:rPr>
          <w:rFonts w:ascii="Arial Black" w:hAnsi="Arial Black" w:cs="Arial"/>
          <w:b/>
          <w:szCs w:val="28"/>
        </w:rPr>
        <w:t xml:space="preserve">Quality of </w:t>
      </w:r>
      <w:r w:rsidR="00A65A97" w:rsidRPr="001F5DB0">
        <w:rPr>
          <w:rFonts w:ascii="Arial Black" w:hAnsi="Arial Black" w:cs="Arial"/>
          <w:b/>
          <w:szCs w:val="28"/>
        </w:rPr>
        <w:t>teaching, learning and assessment</w:t>
      </w:r>
      <w:r w:rsidRPr="001F5DB0">
        <w:rPr>
          <w:rFonts w:ascii="Arial Black" w:hAnsi="Arial Black" w:cs="Arial"/>
          <w:b/>
          <w:szCs w:val="28"/>
        </w:rPr>
        <w:t xml:space="preserve"> Grade</w:t>
      </w:r>
      <w:r w:rsidR="00052665">
        <w:rPr>
          <w:rFonts w:ascii="Arial Black" w:hAnsi="Arial Black" w:cs="Arial"/>
          <w:b/>
          <w:szCs w:val="28"/>
        </w:rPr>
        <w:t xml:space="preserve"> </w:t>
      </w:r>
      <w:r w:rsidR="008166D1">
        <w:rPr>
          <w:rFonts w:ascii="Arial Black" w:hAnsi="Arial Black" w:cs="Arial"/>
          <w:b/>
          <w:szCs w:val="28"/>
        </w:rPr>
        <w:t>2</w:t>
      </w:r>
      <w:r w:rsidRPr="001F5DB0">
        <w:rPr>
          <w:rFonts w:ascii="Arial Black" w:hAnsi="Arial Black" w:cs="Arial"/>
          <w:b/>
          <w:szCs w:val="28"/>
        </w:rPr>
        <w:t xml:space="preserve"> </w:t>
      </w:r>
    </w:p>
    <w:p w:rsidR="00BC1A48" w:rsidRDefault="00BC1A48" w:rsidP="00BC1A48">
      <w:pPr>
        <w:spacing w:after="100" w:afterAutospacing="1"/>
        <w:jc w:val="both"/>
        <w:rPr>
          <w:rFonts w:ascii="Arial" w:hAnsi="Arial" w:cs="Arial"/>
          <w:sz w:val="24"/>
          <w:szCs w:val="24"/>
        </w:rPr>
      </w:pPr>
      <w:r>
        <w:rPr>
          <w:rFonts w:ascii="Arial" w:hAnsi="Arial" w:cs="Arial"/>
          <w:b/>
          <w:sz w:val="28"/>
          <w:szCs w:val="28"/>
        </w:rPr>
        <w:t>Strengths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93"/>
        <w:gridCol w:w="4496"/>
        <w:gridCol w:w="4145"/>
      </w:tblGrid>
      <w:tr w:rsidR="00BC1A48" w:rsidRPr="00A43137" w:rsidTr="006C00A1">
        <w:tc>
          <w:tcPr>
            <w:tcW w:w="993" w:type="dxa"/>
          </w:tcPr>
          <w:p w:rsidR="00BC1A48" w:rsidRPr="00A43137" w:rsidRDefault="00BC1A48" w:rsidP="006C00A1">
            <w:pPr>
              <w:pStyle w:val="BodyText2"/>
              <w:spacing w:line="240" w:lineRule="auto"/>
              <w:jc w:val="center"/>
              <w:rPr>
                <w:rFonts w:cs="Arial"/>
                <w:b/>
                <w:sz w:val="24"/>
              </w:rPr>
            </w:pPr>
            <w:r w:rsidRPr="00A43137">
              <w:rPr>
                <w:rFonts w:cs="Arial"/>
                <w:b/>
                <w:sz w:val="24"/>
              </w:rPr>
              <w:t>Ref.</w:t>
            </w:r>
          </w:p>
        </w:tc>
        <w:tc>
          <w:tcPr>
            <w:tcW w:w="4496" w:type="dxa"/>
          </w:tcPr>
          <w:p w:rsidR="00BC1A48" w:rsidRPr="00A43137" w:rsidRDefault="00BC1A48" w:rsidP="006C00A1">
            <w:pPr>
              <w:pStyle w:val="BodyText2"/>
              <w:spacing w:line="240" w:lineRule="auto"/>
              <w:jc w:val="center"/>
              <w:rPr>
                <w:rFonts w:cs="Arial"/>
                <w:b/>
                <w:sz w:val="24"/>
              </w:rPr>
            </w:pPr>
            <w:r w:rsidRPr="00A43137">
              <w:rPr>
                <w:rFonts w:cs="Arial"/>
                <w:b/>
                <w:sz w:val="24"/>
              </w:rPr>
              <w:t>Strength</w:t>
            </w:r>
          </w:p>
        </w:tc>
        <w:tc>
          <w:tcPr>
            <w:tcW w:w="4145" w:type="dxa"/>
          </w:tcPr>
          <w:p w:rsidR="00BC1A48" w:rsidRPr="00A43137" w:rsidRDefault="00BC1A48" w:rsidP="006C00A1">
            <w:pPr>
              <w:pStyle w:val="BodyText2"/>
              <w:spacing w:line="240" w:lineRule="auto"/>
              <w:jc w:val="center"/>
              <w:rPr>
                <w:rFonts w:cs="Arial"/>
                <w:b/>
                <w:sz w:val="24"/>
              </w:rPr>
            </w:pPr>
            <w:r w:rsidRPr="00A43137">
              <w:rPr>
                <w:rFonts w:cs="Arial"/>
                <w:b/>
                <w:sz w:val="24"/>
              </w:rPr>
              <w:t>Supporting Evidence</w:t>
            </w:r>
          </w:p>
        </w:tc>
      </w:tr>
      <w:tr w:rsidR="004F3AC2" w:rsidRPr="00A43137" w:rsidTr="006C00A1">
        <w:tc>
          <w:tcPr>
            <w:tcW w:w="993" w:type="dxa"/>
          </w:tcPr>
          <w:p w:rsidR="004F3AC2" w:rsidRPr="00A43137" w:rsidRDefault="004F3AC2" w:rsidP="008166D1">
            <w:pPr>
              <w:pStyle w:val="BodyText2"/>
              <w:spacing w:line="240" w:lineRule="auto"/>
              <w:jc w:val="both"/>
              <w:rPr>
                <w:rFonts w:cs="Arial"/>
                <w:sz w:val="24"/>
              </w:rPr>
            </w:pPr>
            <w:r w:rsidRPr="00A43137">
              <w:rPr>
                <w:rFonts w:cs="Arial"/>
                <w:sz w:val="24"/>
              </w:rPr>
              <w:t>1.</w:t>
            </w:r>
            <w:r w:rsidR="008166D1">
              <w:rPr>
                <w:rFonts w:cs="Arial"/>
                <w:sz w:val="24"/>
              </w:rPr>
              <w:t>5</w:t>
            </w:r>
          </w:p>
        </w:tc>
        <w:tc>
          <w:tcPr>
            <w:tcW w:w="4496" w:type="dxa"/>
          </w:tcPr>
          <w:p w:rsidR="004F3AC2" w:rsidRPr="00A43137" w:rsidRDefault="004F3AC2" w:rsidP="004F3AC2">
            <w:pPr>
              <w:pStyle w:val="BodyText2"/>
              <w:spacing w:line="240" w:lineRule="auto"/>
              <w:rPr>
                <w:rFonts w:cs="Arial"/>
                <w:sz w:val="24"/>
              </w:rPr>
            </w:pPr>
            <w:r>
              <w:rPr>
                <w:rFonts w:cs="Arial"/>
                <w:sz w:val="24"/>
              </w:rPr>
              <w:t>Overall grade profile for lesson observations is good (90.9% good or better).</w:t>
            </w:r>
          </w:p>
        </w:tc>
        <w:tc>
          <w:tcPr>
            <w:tcW w:w="4145" w:type="dxa"/>
          </w:tcPr>
          <w:p w:rsidR="004F3AC2" w:rsidRPr="00A43137" w:rsidRDefault="004F3AC2" w:rsidP="004F3AC2">
            <w:pPr>
              <w:pStyle w:val="BodyText2"/>
              <w:spacing w:line="240" w:lineRule="auto"/>
              <w:jc w:val="both"/>
              <w:rPr>
                <w:rFonts w:cs="Arial"/>
                <w:sz w:val="24"/>
              </w:rPr>
            </w:pPr>
            <w:r>
              <w:rPr>
                <w:rFonts w:cs="Arial"/>
                <w:sz w:val="24"/>
              </w:rPr>
              <w:t>Table QTLA1</w:t>
            </w:r>
          </w:p>
        </w:tc>
      </w:tr>
      <w:tr w:rsidR="004F3AC2" w:rsidRPr="00A43137" w:rsidTr="006C00A1">
        <w:tc>
          <w:tcPr>
            <w:tcW w:w="993" w:type="dxa"/>
          </w:tcPr>
          <w:p w:rsidR="004F3AC2" w:rsidRPr="00A43137" w:rsidRDefault="004F3AC2" w:rsidP="008166D1">
            <w:pPr>
              <w:pStyle w:val="BodyText2"/>
              <w:spacing w:line="240" w:lineRule="auto"/>
              <w:jc w:val="both"/>
              <w:rPr>
                <w:rFonts w:cs="Arial"/>
                <w:sz w:val="24"/>
              </w:rPr>
            </w:pPr>
            <w:r>
              <w:rPr>
                <w:rFonts w:cs="Arial"/>
                <w:sz w:val="24"/>
              </w:rPr>
              <w:t>1.</w:t>
            </w:r>
            <w:r w:rsidR="008166D1">
              <w:rPr>
                <w:rFonts w:cs="Arial"/>
                <w:sz w:val="24"/>
              </w:rPr>
              <w:t>6</w:t>
            </w:r>
          </w:p>
        </w:tc>
        <w:tc>
          <w:tcPr>
            <w:tcW w:w="4496" w:type="dxa"/>
          </w:tcPr>
          <w:p w:rsidR="004F3AC2" w:rsidRPr="00A43137" w:rsidRDefault="008166D1" w:rsidP="004F3AC2">
            <w:pPr>
              <w:pStyle w:val="BodyText2"/>
              <w:spacing w:line="240" w:lineRule="auto"/>
              <w:rPr>
                <w:rFonts w:cs="Arial"/>
                <w:sz w:val="24"/>
              </w:rPr>
            </w:pPr>
            <w:r>
              <w:rPr>
                <w:rFonts w:cs="Arial"/>
                <w:sz w:val="24"/>
              </w:rPr>
              <w:t>Tutors have very supportive and positive relationships with their learners which help to ensure learners enjoy sessions and are highly engaged.</w:t>
            </w:r>
          </w:p>
        </w:tc>
        <w:tc>
          <w:tcPr>
            <w:tcW w:w="4145" w:type="dxa"/>
          </w:tcPr>
          <w:p w:rsidR="004F3AC2" w:rsidRPr="00A43137" w:rsidRDefault="008166D1" w:rsidP="004F3AC2">
            <w:pPr>
              <w:pStyle w:val="BodyText2"/>
              <w:spacing w:after="0" w:line="240" w:lineRule="auto"/>
              <w:rPr>
                <w:rFonts w:cs="Arial"/>
                <w:sz w:val="24"/>
              </w:rPr>
            </w:pPr>
            <w:r>
              <w:rPr>
                <w:rFonts w:cs="Arial"/>
                <w:sz w:val="24"/>
              </w:rPr>
              <w:t>EMFEC Report. Lesson observations.</w:t>
            </w:r>
          </w:p>
        </w:tc>
      </w:tr>
      <w:tr w:rsidR="004F3AC2" w:rsidRPr="00A43137" w:rsidTr="006C00A1">
        <w:tc>
          <w:tcPr>
            <w:tcW w:w="993" w:type="dxa"/>
          </w:tcPr>
          <w:p w:rsidR="004F3AC2" w:rsidRPr="00A43137" w:rsidRDefault="004F3AC2" w:rsidP="004F3AC2">
            <w:pPr>
              <w:pStyle w:val="BodyText2"/>
              <w:spacing w:line="240" w:lineRule="auto"/>
              <w:jc w:val="both"/>
              <w:rPr>
                <w:rFonts w:cs="Arial"/>
                <w:sz w:val="24"/>
              </w:rPr>
            </w:pPr>
            <w:r>
              <w:rPr>
                <w:rFonts w:cs="Arial"/>
                <w:sz w:val="24"/>
              </w:rPr>
              <w:t>1.</w:t>
            </w:r>
            <w:r w:rsidR="008166D1">
              <w:rPr>
                <w:rFonts w:cs="Arial"/>
                <w:sz w:val="24"/>
              </w:rPr>
              <w:t>7</w:t>
            </w:r>
          </w:p>
        </w:tc>
        <w:tc>
          <w:tcPr>
            <w:tcW w:w="4496" w:type="dxa"/>
          </w:tcPr>
          <w:p w:rsidR="004F3AC2" w:rsidRPr="00A43137" w:rsidRDefault="008166D1" w:rsidP="008166D1">
            <w:pPr>
              <w:pStyle w:val="BodyText2"/>
              <w:spacing w:line="240" w:lineRule="auto"/>
              <w:rPr>
                <w:rFonts w:cs="Arial"/>
                <w:sz w:val="24"/>
              </w:rPr>
            </w:pPr>
            <w:r>
              <w:rPr>
                <w:rFonts w:cs="Arial"/>
                <w:sz w:val="24"/>
              </w:rPr>
              <w:t>A very good range of learning resources and activities are used effectively to enable learners to develop skills that will support their learning.</w:t>
            </w:r>
          </w:p>
        </w:tc>
        <w:tc>
          <w:tcPr>
            <w:tcW w:w="4145" w:type="dxa"/>
          </w:tcPr>
          <w:p w:rsidR="004F3AC2" w:rsidRPr="00A43137" w:rsidRDefault="008166D1" w:rsidP="008166D1">
            <w:pPr>
              <w:pStyle w:val="BodyText2"/>
              <w:spacing w:line="240" w:lineRule="auto"/>
              <w:rPr>
                <w:rFonts w:cs="Arial"/>
                <w:sz w:val="24"/>
              </w:rPr>
            </w:pPr>
            <w:r>
              <w:rPr>
                <w:rFonts w:cs="Arial"/>
                <w:sz w:val="24"/>
              </w:rPr>
              <w:t>EMFEC Report. Lesson observations.</w:t>
            </w:r>
          </w:p>
        </w:tc>
      </w:tr>
    </w:tbl>
    <w:p w:rsidR="00BC1A48" w:rsidRDefault="00BC1A48" w:rsidP="00BC1A48">
      <w:pPr>
        <w:spacing w:after="100" w:afterAutospacing="1"/>
        <w:jc w:val="both"/>
        <w:rPr>
          <w:rFonts w:ascii="Arial Black" w:hAnsi="Arial Black" w:cs="Arial"/>
          <w:b/>
          <w:szCs w:val="28"/>
        </w:rPr>
      </w:pPr>
      <w:r w:rsidRPr="006D5B72">
        <w:rPr>
          <w:rFonts w:ascii="Arial" w:hAnsi="Arial" w:cs="Arial"/>
          <w:b/>
          <w:sz w:val="28"/>
          <w:szCs w:val="28"/>
        </w:rPr>
        <w:t>Areas for improvement</w:t>
      </w:r>
      <w:r w:rsidRPr="001F5DB0">
        <w:rPr>
          <w:rFonts w:ascii="Arial Black" w:hAnsi="Arial Black" w:cs="Arial"/>
          <w:b/>
          <w:szCs w:val="28"/>
        </w:rPr>
        <w:t xml:space="preserve"> </w:t>
      </w:r>
    </w:p>
    <w:tbl>
      <w:tblPr>
        <w:tblStyle w:val="TableGrid"/>
        <w:tblW w:w="0" w:type="auto"/>
        <w:tblInd w:w="-5" w:type="dxa"/>
        <w:tblLook w:val="04A0" w:firstRow="1" w:lastRow="0" w:firstColumn="1" w:lastColumn="0" w:noHBand="0" w:noVBand="1"/>
      </w:tblPr>
      <w:tblGrid>
        <w:gridCol w:w="993"/>
        <w:gridCol w:w="4496"/>
        <w:gridCol w:w="4145"/>
      </w:tblGrid>
      <w:tr w:rsidR="00BC1A48" w:rsidRPr="00A43137" w:rsidTr="006C00A1">
        <w:tc>
          <w:tcPr>
            <w:tcW w:w="993" w:type="dxa"/>
          </w:tcPr>
          <w:p w:rsidR="00BC1A48" w:rsidRPr="00A43137" w:rsidRDefault="00BC1A48" w:rsidP="006C00A1">
            <w:pPr>
              <w:pStyle w:val="BodyText2"/>
              <w:spacing w:line="240" w:lineRule="auto"/>
              <w:jc w:val="center"/>
              <w:rPr>
                <w:rFonts w:cs="Arial"/>
                <w:b/>
                <w:sz w:val="24"/>
              </w:rPr>
            </w:pPr>
            <w:r w:rsidRPr="00A43137">
              <w:rPr>
                <w:rFonts w:cs="Arial"/>
                <w:b/>
                <w:sz w:val="24"/>
              </w:rPr>
              <w:t>Ref.</w:t>
            </w:r>
          </w:p>
        </w:tc>
        <w:tc>
          <w:tcPr>
            <w:tcW w:w="4496" w:type="dxa"/>
          </w:tcPr>
          <w:p w:rsidR="00BC1A48" w:rsidRPr="00A43137" w:rsidRDefault="00BC1A48" w:rsidP="006C00A1">
            <w:pPr>
              <w:pStyle w:val="BodyText2"/>
              <w:spacing w:line="240" w:lineRule="auto"/>
              <w:jc w:val="center"/>
              <w:rPr>
                <w:rFonts w:cs="Arial"/>
                <w:b/>
                <w:sz w:val="24"/>
              </w:rPr>
            </w:pPr>
            <w:r>
              <w:rPr>
                <w:rFonts w:cs="Arial"/>
                <w:b/>
                <w:sz w:val="24"/>
              </w:rPr>
              <w:t>Area for improvement</w:t>
            </w:r>
          </w:p>
        </w:tc>
        <w:tc>
          <w:tcPr>
            <w:tcW w:w="4145" w:type="dxa"/>
          </w:tcPr>
          <w:p w:rsidR="00BC1A48" w:rsidRPr="00A43137" w:rsidRDefault="00BC1A48" w:rsidP="006C00A1">
            <w:pPr>
              <w:pStyle w:val="BodyText2"/>
              <w:spacing w:line="240" w:lineRule="auto"/>
              <w:jc w:val="center"/>
              <w:rPr>
                <w:rFonts w:cs="Arial"/>
                <w:b/>
                <w:sz w:val="24"/>
              </w:rPr>
            </w:pPr>
            <w:r w:rsidRPr="00A43137">
              <w:rPr>
                <w:rFonts w:cs="Arial"/>
                <w:b/>
                <w:sz w:val="24"/>
              </w:rPr>
              <w:t>Supporting Evidence</w:t>
            </w:r>
          </w:p>
        </w:tc>
      </w:tr>
      <w:tr w:rsidR="00BC1A48" w:rsidRPr="00A43137" w:rsidTr="006C00A1">
        <w:tc>
          <w:tcPr>
            <w:tcW w:w="993" w:type="dxa"/>
          </w:tcPr>
          <w:p w:rsidR="00BC1A48" w:rsidRPr="008166D1" w:rsidRDefault="00BC1A48" w:rsidP="006C00A1">
            <w:pPr>
              <w:pStyle w:val="BodyText2"/>
              <w:spacing w:line="240" w:lineRule="auto"/>
              <w:jc w:val="both"/>
              <w:rPr>
                <w:rFonts w:cs="Arial"/>
                <w:sz w:val="24"/>
                <w:szCs w:val="24"/>
              </w:rPr>
            </w:pPr>
            <w:r w:rsidRPr="008166D1">
              <w:rPr>
                <w:rFonts w:cs="Arial"/>
                <w:sz w:val="24"/>
                <w:szCs w:val="24"/>
              </w:rPr>
              <w:t>2.2</w:t>
            </w:r>
          </w:p>
        </w:tc>
        <w:tc>
          <w:tcPr>
            <w:tcW w:w="4496" w:type="dxa"/>
          </w:tcPr>
          <w:p w:rsidR="00BC1A48" w:rsidRPr="008166D1" w:rsidRDefault="008166D1" w:rsidP="006C00A1">
            <w:pPr>
              <w:pStyle w:val="BodyText2"/>
              <w:spacing w:line="240" w:lineRule="auto"/>
              <w:rPr>
                <w:rFonts w:cs="Arial"/>
                <w:sz w:val="24"/>
                <w:szCs w:val="24"/>
              </w:rPr>
            </w:pPr>
            <w:r w:rsidRPr="008166D1">
              <w:rPr>
                <w:rFonts w:cs="Arial"/>
                <w:color w:val="000000"/>
                <w:sz w:val="24"/>
                <w:szCs w:val="24"/>
              </w:rPr>
              <w:t>In a minority of sessions, initial assessment is not used sufficiently to inform individual planning.</w:t>
            </w:r>
          </w:p>
        </w:tc>
        <w:tc>
          <w:tcPr>
            <w:tcW w:w="4145" w:type="dxa"/>
          </w:tcPr>
          <w:p w:rsidR="00BC1A48" w:rsidRPr="00A43137" w:rsidRDefault="008166D1" w:rsidP="006C00A1">
            <w:pPr>
              <w:pStyle w:val="BodyText2"/>
              <w:spacing w:line="240" w:lineRule="auto"/>
              <w:jc w:val="both"/>
              <w:rPr>
                <w:rFonts w:cs="Arial"/>
                <w:sz w:val="24"/>
              </w:rPr>
            </w:pPr>
            <w:r>
              <w:rPr>
                <w:rFonts w:cs="Arial"/>
                <w:sz w:val="24"/>
              </w:rPr>
              <w:t>Lesson observations</w:t>
            </w:r>
          </w:p>
        </w:tc>
      </w:tr>
    </w:tbl>
    <w:p w:rsidR="00981AE6" w:rsidRDefault="00981AE6" w:rsidP="00FA69AA">
      <w:pPr>
        <w:spacing w:after="100" w:afterAutospacing="1"/>
        <w:jc w:val="both"/>
        <w:rPr>
          <w:rFonts w:ascii="Arial" w:hAnsi="Arial" w:cs="Arial"/>
          <w:sz w:val="24"/>
          <w:szCs w:val="24"/>
        </w:rPr>
      </w:pPr>
      <w:r>
        <w:rPr>
          <w:rFonts w:ascii="Arial" w:hAnsi="Arial" w:cs="Arial"/>
          <w:sz w:val="24"/>
          <w:szCs w:val="24"/>
        </w:rPr>
        <w:lastRenderedPageBreak/>
        <w:t>The table below show</w:t>
      </w:r>
      <w:r w:rsidR="00CD1CF3">
        <w:rPr>
          <w:rFonts w:ascii="Arial" w:hAnsi="Arial" w:cs="Arial"/>
          <w:sz w:val="24"/>
          <w:szCs w:val="24"/>
        </w:rPr>
        <w:t>s</w:t>
      </w:r>
      <w:r>
        <w:rPr>
          <w:rFonts w:ascii="Arial" w:hAnsi="Arial" w:cs="Arial"/>
          <w:sz w:val="24"/>
          <w:szCs w:val="24"/>
        </w:rPr>
        <w:t xml:space="preserve"> the observation grade profile for observations of </w:t>
      </w:r>
      <w:r w:rsidR="00754244">
        <w:rPr>
          <w:rFonts w:ascii="Arial" w:hAnsi="Arial" w:cs="Arial"/>
          <w:sz w:val="24"/>
          <w:szCs w:val="24"/>
        </w:rPr>
        <w:t>Inspire Learning</w:t>
      </w:r>
      <w:r>
        <w:rPr>
          <w:rFonts w:ascii="Arial" w:hAnsi="Arial" w:cs="Arial"/>
          <w:sz w:val="24"/>
          <w:szCs w:val="24"/>
        </w:rPr>
        <w:t xml:space="preserve"> provision in 201</w:t>
      </w:r>
      <w:r w:rsidR="00754244">
        <w:rPr>
          <w:rFonts w:ascii="Arial" w:hAnsi="Arial" w:cs="Arial"/>
          <w:sz w:val="24"/>
          <w:szCs w:val="24"/>
        </w:rPr>
        <w:t>6</w:t>
      </w:r>
      <w:r>
        <w:rPr>
          <w:rFonts w:ascii="Arial" w:hAnsi="Arial" w:cs="Arial"/>
          <w:sz w:val="24"/>
          <w:szCs w:val="24"/>
        </w:rPr>
        <w:t>-1</w:t>
      </w:r>
      <w:r w:rsidR="00754244">
        <w:rPr>
          <w:rFonts w:ascii="Arial" w:hAnsi="Arial" w:cs="Arial"/>
          <w:sz w:val="24"/>
          <w:szCs w:val="24"/>
        </w:rPr>
        <w:t>7</w:t>
      </w:r>
    </w:p>
    <w:p w:rsidR="00223B62" w:rsidRPr="00223B62" w:rsidRDefault="00223B62" w:rsidP="00FA69AA">
      <w:pPr>
        <w:spacing w:after="100" w:afterAutospacing="1"/>
        <w:jc w:val="both"/>
        <w:rPr>
          <w:rFonts w:ascii="Arial" w:hAnsi="Arial" w:cs="Arial"/>
          <w:b/>
          <w:sz w:val="24"/>
          <w:szCs w:val="24"/>
        </w:rPr>
      </w:pPr>
      <w:r w:rsidRPr="00223B62">
        <w:rPr>
          <w:rFonts w:ascii="Arial" w:hAnsi="Arial" w:cs="Arial"/>
          <w:b/>
          <w:sz w:val="24"/>
          <w:szCs w:val="24"/>
        </w:rPr>
        <w:t>Table QTLA1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1065"/>
        <w:gridCol w:w="1066"/>
        <w:gridCol w:w="1066"/>
        <w:gridCol w:w="1066"/>
        <w:gridCol w:w="1243"/>
        <w:gridCol w:w="824"/>
      </w:tblGrid>
      <w:tr w:rsidR="00981AE6" w:rsidRPr="001605C1" w:rsidTr="00981AE6">
        <w:trPr>
          <w:cantSplit/>
        </w:trPr>
        <w:tc>
          <w:tcPr>
            <w:tcW w:w="3525" w:type="dxa"/>
          </w:tcPr>
          <w:p w:rsidR="00981AE6" w:rsidRPr="00E17A1F" w:rsidRDefault="00981AE6" w:rsidP="00981AE6">
            <w:pPr>
              <w:jc w:val="both"/>
              <w:rPr>
                <w:rFonts w:ascii="Arial" w:hAnsi="Arial" w:cs="Arial"/>
                <w:b/>
                <w:bCs/>
                <w:sz w:val="22"/>
                <w:szCs w:val="22"/>
              </w:rPr>
            </w:pPr>
            <w:bookmarkStart w:id="1" w:name="_Hlk493843750"/>
            <w:r w:rsidRPr="00E17A1F">
              <w:rPr>
                <w:rFonts w:ascii="Arial" w:hAnsi="Arial" w:cs="Arial"/>
                <w:b/>
                <w:bCs/>
                <w:sz w:val="22"/>
                <w:szCs w:val="22"/>
              </w:rPr>
              <w:t>Area</w:t>
            </w:r>
            <w:r w:rsidR="00E17A1F" w:rsidRPr="00E17A1F">
              <w:rPr>
                <w:rFonts w:ascii="Arial" w:hAnsi="Arial" w:cs="Arial"/>
                <w:b/>
                <w:bCs/>
                <w:sz w:val="22"/>
                <w:szCs w:val="22"/>
              </w:rPr>
              <w:t xml:space="preserve"> of Provision</w:t>
            </w:r>
          </w:p>
        </w:tc>
        <w:tc>
          <w:tcPr>
            <w:tcW w:w="1065" w:type="dxa"/>
          </w:tcPr>
          <w:p w:rsidR="00981AE6" w:rsidRPr="001605C1" w:rsidRDefault="00981AE6" w:rsidP="00981AE6">
            <w:pPr>
              <w:jc w:val="both"/>
              <w:rPr>
                <w:rFonts w:ascii="Arial" w:hAnsi="Arial" w:cs="Arial"/>
                <w:b/>
                <w:bCs/>
                <w:sz w:val="22"/>
                <w:szCs w:val="22"/>
              </w:rPr>
            </w:pPr>
            <w:r w:rsidRPr="001605C1">
              <w:rPr>
                <w:rFonts w:ascii="Arial" w:hAnsi="Arial" w:cs="Arial"/>
                <w:b/>
                <w:bCs/>
                <w:sz w:val="22"/>
                <w:szCs w:val="22"/>
              </w:rPr>
              <w:t>Grade 1</w:t>
            </w:r>
          </w:p>
        </w:tc>
        <w:tc>
          <w:tcPr>
            <w:tcW w:w="1066" w:type="dxa"/>
          </w:tcPr>
          <w:p w:rsidR="00981AE6" w:rsidRPr="001605C1" w:rsidRDefault="00981AE6" w:rsidP="00981AE6">
            <w:pPr>
              <w:jc w:val="both"/>
              <w:rPr>
                <w:rFonts w:ascii="Arial" w:hAnsi="Arial" w:cs="Arial"/>
                <w:b/>
                <w:bCs/>
                <w:sz w:val="22"/>
                <w:szCs w:val="22"/>
              </w:rPr>
            </w:pPr>
            <w:r w:rsidRPr="001605C1">
              <w:rPr>
                <w:rFonts w:ascii="Arial" w:hAnsi="Arial" w:cs="Arial"/>
                <w:b/>
                <w:bCs/>
                <w:sz w:val="22"/>
                <w:szCs w:val="22"/>
              </w:rPr>
              <w:t>Grade 2</w:t>
            </w:r>
          </w:p>
        </w:tc>
        <w:tc>
          <w:tcPr>
            <w:tcW w:w="1066" w:type="dxa"/>
          </w:tcPr>
          <w:p w:rsidR="00981AE6" w:rsidRPr="001605C1" w:rsidRDefault="00981AE6" w:rsidP="00981AE6">
            <w:pPr>
              <w:jc w:val="both"/>
              <w:rPr>
                <w:rFonts w:ascii="Arial" w:hAnsi="Arial" w:cs="Arial"/>
                <w:b/>
                <w:bCs/>
                <w:sz w:val="22"/>
                <w:szCs w:val="22"/>
              </w:rPr>
            </w:pPr>
            <w:r w:rsidRPr="001605C1">
              <w:rPr>
                <w:rFonts w:ascii="Arial" w:hAnsi="Arial" w:cs="Arial"/>
                <w:b/>
                <w:bCs/>
                <w:sz w:val="22"/>
                <w:szCs w:val="22"/>
              </w:rPr>
              <w:t>Grade 3</w:t>
            </w:r>
          </w:p>
        </w:tc>
        <w:tc>
          <w:tcPr>
            <w:tcW w:w="1066" w:type="dxa"/>
          </w:tcPr>
          <w:p w:rsidR="00981AE6" w:rsidRPr="001605C1" w:rsidRDefault="00981AE6" w:rsidP="00981AE6">
            <w:pPr>
              <w:jc w:val="both"/>
              <w:rPr>
                <w:rFonts w:ascii="Arial" w:hAnsi="Arial" w:cs="Arial"/>
                <w:b/>
                <w:bCs/>
                <w:sz w:val="22"/>
                <w:szCs w:val="22"/>
              </w:rPr>
            </w:pPr>
            <w:r w:rsidRPr="001605C1">
              <w:rPr>
                <w:rFonts w:ascii="Arial" w:hAnsi="Arial" w:cs="Arial"/>
                <w:b/>
                <w:bCs/>
                <w:sz w:val="22"/>
                <w:szCs w:val="22"/>
              </w:rPr>
              <w:t>Grade 4</w:t>
            </w:r>
          </w:p>
        </w:tc>
        <w:tc>
          <w:tcPr>
            <w:tcW w:w="1243" w:type="dxa"/>
          </w:tcPr>
          <w:p w:rsidR="00981AE6" w:rsidRPr="001605C1" w:rsidRDefault="00981AE6" w:rsidP="00981AE6">
            <w:pPr>
              <w:jc w:val="both"/>
              <w:rPr>
                <w:rFonts w:ascii="Arial" w:hAnsi="Arial" w:cs="Arial"/>
                <w:b/>
                <w:bCs/>
                <w:sz w:val="22"/>
                <w:szCs w:val="22"/>
              </w:rPr>
            </w:pPr>
            <w:r>
              <w:rPr>
                <w:rFonts w:ascii="Arial" w:hAnsi="Arial" w:cs="Arial"/>
                <w:b/>
                <w:bCs/>
                <w:sz w:val="22"/>
                <w:szCs w:val="22"/>
              </w:rPr>
              <w:t>Ungraded</w:t>
            </w:r>
          </w:p>
        </w:tc>
        <w:tc>
          <w:tcPr>
            <w:tcW w:w="824" w:type="dxa"/>
          </w:tcPr>
          <w:p w:rsidR="00981AE6" w:rsidRPr="001605C1" w:rsidRDefault="00981AE6" w:rsidP="00981AE6">
            <w:pPr>
              <w:jc w:val="both"/>
              <w:rPr>
                <w:rFonts w:ascii="Arial" w:hAnsi="Arial" w:cs="Arial"/>
                <w:b/>
                <w:bCs/>
                <w:sz w:val="22"/>
                <w:szCs w:val="22"/>
              </w:rPr>
            </w:pPr>
            <w:r w:rsidRPr="001605C1">
              <w:rPr>
                <w:rFonts w:ascii="Arial" w:hAnsi="Arial" w:cs="Arial"/>
                <w:b/>
                <w:bCs/>
                <w:sz w:val="22"/>
                <w:szCs w:val="22"/>
              </w:rPr>
              <w:t>Total</w:t>
            </w:r>
          </w:p>
        </w:tc>
      </w:tr>
      <w:tr w:rsidR="00E17A1F" w:rsidRPr="001605C1" w:rsidTr="00E17A1F">
        <w:trPr>
          <w:cantSplit/>
        </w:trPr>
        <w:tc>
          <w:tcPr>
            <w:tcW w:w="3525" w:type="dxa"/>
            <w:shd w:val="clear" w:color="auto" w:fill="FFFFFF" w:themeFill="background1"/>
          </w:tcPr>
          <w:p w:rsidR="00E17A1F" w:rsidRPr="00D5378C" w:rsidRDefault="00E17A1F" w:rsidP="00E17A1F">
            <w:pPr>
              <w:jc w:val="both"/>
              <w:rPr>
                <w:rFonts w:ascii="Arial" w:hAnsi="Arial" w:cs="Arial"/>
                <w:b/>
                <w:sz w:val="22"/>
                <w:szCs w:val="22"/>
              </w:rPr>
            </w:pPr>
            <w:r w:rsidRPr="00D5378C">
              <w:rPr>
                <w:rFonts w:ascii="Arial" w:hAnsi="Arial" w:cs="Arial"/>
                <w:b/>
                <w:sz w:val="22"/>
                <w:szCs w:val="22"/>
              </w:rPr>
              <w:t>Community Learning</w:t>
            </w:r>
          </w:p>
        </w:tc>
        <w:tc>
          <w:tcPr>
            <w:tcW w:w="1065"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6</w:t>
            </w:r>
          </w:p>
          <w:p w:rsidR="00E17A1F" w:rsidRPr="007D005A" w:rsidRDefault="00E17A1F" w:rsidP="00E17A1F">
            <w:pPr>
              <w:jc w:val="center"/>
              <w:rPr>
                <w:rFonts w:ascii="Arial" w:hAnsi="Arial" w:cs="Arial"/>
                <w:color w:val="auto"/>
                <w:sz w:val="22"/>
              </w:rPr>
            </w:pPr>
            <w:r>
              <w:rPr>
                <w:rFonts w:ascii="Arial" w:hAnsi="Arial" w:cs="Arial"/>
                <w:b/>
                <w:color w:val="auto"/>
                <w:sz w:val="18"/>
                <w:szCs w:val="18"/>
              </w:rPr>
              <w:t>25</w:t>
            </w:r>
            <w:r w:rsidRPr="007D005A">
              <w:rPr>
                <w:rFonts w:ascii="Arial" w:hAnsi="Arial" w:cs="Arial"/>
                <w:b/>
                <w:color w:val="auto"/>
                <w:sz w:val="18"/>
                <w:szCs w:val="18"/>
              </w:rPr>
              <w:t>%</w:t>
            </w:r>
          </w:p>
        </w:tc>
        <w:tc>
          <w:tcPr>
            <w:tcW w:w="1066"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15</w:t>
            </w:r>
          </w:p>
          <w:p w:rsidR="00E17A1F" w:rsidRPr="007D005A" w:rsidRDefault="00E17A1F" w:rsidP="00E17A1F">
            <w:pPr>
              <w:jc w:val="center"/>
              <w:rPr>
                <w:rFonts w:ascii="Arial" w:hAnsi="Arial" w:cs="Arial"/>
                <w:color w:val="auto"/>
                <w:sz w:val="22"/>
              </w:rPr>
            </w:pPr>
            <w:r>
              <w:rPr>
                <w:rFonts w:ascii="Arial" w:hAnsi="Arial" w:cs="Arial"/>
                <w:b/>
                <w:color w:val="auto"/>
                <w:sz w:val="18"/>
                <w:szCs w:val="18"/>
              </w:rPr>
              <w:t>62.5</w:t>
            </w:r>
            <w:r w:rsidRPr="007D005A">
              <w:rPr>
                <w:rFonts w:ascii="Arial" w:hAnsi="Arial" w:cs="Arial"/>
                <w:b/>
                <w:color w:val="auto"/>
                <w:sz w:val="18"/>
                <w:szCs w:val="18"/>
              </w:rPr>
              <w:t>%</w:t>
            </w:r>
          </w:p>
        </w:tc>
        <w:tc>
          <w:tcPr>
            <w:tcW w:w="1066"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3</w:t>
            </w:r>
          </w:p>
          <w:p w:rsidR="00E17A1F" w:rsidRPr="007D005A" w:rsidRDefault="00E17A1F" w:rsidP="00E17A1F">
            <w:pPr>
              <w:jc w:val="center"/>
              <w:rPr>
                <w:rFonts w:ascii="Arial" w:hAnsi="Arial" w:cs="Arial"/>
                <w:color w:val="auto"/>
                <w:sz w:val="22"/>
              </w:rPr>
            </w:pPr>
            <w:r>
              <w:rPr>
                <w:rFonts w:ascii="Arial" w:hAnsi="Arial" w:cs="Arial"/>
                <w:b/>
                <w:color w:val="auto"/>
                <w:sz w:val="18"/>
                <w:szCs w:val="18"/>
              </w:rPr>
              <w:t>12.5</w:t>
            </w:r>
            <w:r w:rsidRPr="007D005A">
              <w:rPr>
                <w:rFonts w:ascii="Arial" w:hAnsi="Arial" w:cs="Arial"/>
                <w:b/>
                <w:color w:val="auto"/>
                <w:sz w:val="18"/>
                <w:szCs w:val="18"/>
              </w:rPr>
              <w:t>%</w:t>
            </w:r>
          </w:p>
        </w:tc>
        <w:tc>
          <w:tcPr>
            <w:tcW w:w="1066" w:type="dxa"/>
            <w:shd w:val="clear" w:color="auto" w:fill="FFFFFF" w:themeFill="background1"/>
          </w:tcPr>
          <w:p w:rsidR="00E17A1F" w:rsidRPr="007D005A" w:rsidRDefault="00E17A1F" w:rsidP="00E17A1F">
            <w:pPr>
              <w:jc w:val="center"/>
              <w:rPr>
                <w:rFonts w:ascii="Arial" w:hAnsi="Arial" w:cs="Arial"/>
                <w:color w:val="auto"/>
                <w:sz w:val="22"/>
              </w:rPr>
            </w:pPr>
            <w:r w:rsidRPr="007D005A">
              <w:rPr>
                <w:rFonts w:ascii="Arial" w:hAnsi="Arial" w:cs="Arial"/>
                <w:color w:val="auto"/>
                <w:sz w:val="22"/>
              </w:rPr>
              <w:t>0</w:t>
            </w:r>
          </w:p>
          <w:p w:rsidR="00E17A1F" w:rsidRPr="007D005A" w:rsidRDefault="00E17A1F" w:rsidP="00E17A1F">
            <w:pPr>
              <w:jc w:val="center"/>
              <w:rPr>
                <w:rFonts w:ascii="Arial" w:hAnsi="Arial" w:cs="Arial"/>
                <w:color w:val="auto"/>
                <w:sz w:val="22"/>
              </w:rPr>
            </w:pPr>
            <w:r w:rsidRPr="007D005A">
              <w:rPr>
                <w:rFonts w:ascii="Arial" w:hAnsi="Arial" w:cs="Arial"/>
                <w:b/>
                <w:color w:val="auto"/>
                <w:sz w:val="18"/>
                <w:szCs w:val="18"/>
              </w:rPr>
              <w:t>0%</w:t>
            </w:r>
          </w:p>
        </w:tc>
        <w:tc>
          <w:tcPr>
            <w:tcW w:w="1243"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33</w:t>
            </w:r>
          </w:p>
        </w:tc>
        <w:tc>
          <w:tcPr>
            <w:tcW w:w="824"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57</w:t>
            </w:r>
          </w:p>
        </w:tc>
      </w:tr>
      <w:tr w:rsidR="00E17A1F" w:rsidRPr="001605C1" w:rsidTr="00E17A1F">
        <w:trPr>
          <w:cantSplit/>
        </w:trPr>
        <w:tc>
          <w:tcPr>
            <w:tcW w:w="3525" w:type="dxa"/>
            <w:shd w:val="clear" w:color="auto" w:fill="FFFFFF" w:themeFill="background1"/>
          </w:tcPr>
          <w:p w:rsidR="00E17A1F" w:rsidRPr="00D5378C" w:rsidRDefault="00E17A1F" w:rsidP="00E17A1F">
            <w:pPr>
              <w:jc w:val="both"/>
              <w:rPr>
                <w:rFonts w:ascii="Arial" w:hAnsi="Arial" w:cs="Arial"/>
                <w:b/>
                <w:sz w:val="22"/>
                <w:szCs w:val="22"/>
              </w:rPr>
            </w:pPr>
            <w:r w:rsidRPr="00D5378C">
              <w:rPr>
                <w:rFonts w:ascii="Arial" w:hAnsi="Arial" w:cs="Arial"/>
                <w:b/>
                <w:sz w:val="22"/>
                <w:szCs w:val="22"/>
              </w:rPr>
              <w:t xml:space="preserve">LLDD provision </w:t>
            </w:r>
          </w:p>
        </w:tc>
        <w:tc>
          <w:tcPr>
            <w:tcW w:w="1065" w:type="dxa"/>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4</w:t>
            </w:r>
          </w:p>
          <w:p w:rsidR="00E17A1F" w:rsidRPr="007D005A" w:rsidRDefault="00E17A1F" w:rsidP="00E17A1F">
            <w:pPr>
              <w:jc w:val="center"/>
              <w:rPr>
                <w:rFonts w:ascii="Arial" w:hAnsi="Arial" w:cs="Arial"/>
                <w:color w:val="auto"/>
                <w:sz w:val="22"/>
              </w:rPr>
            </w:pPr>
            <w:r w:rsidRPr="007D005A">
              <w:rPr>
                <w:rFonts w:ascii="Arial" w:hAnsi="Arial" w:cs="Arial"/>
                <w:b/>
                <w:color w:val="auto"/>
                <w:sz w:val="18"/>
                <w:szCs w:val="18"/>
              </w:rPr>
              <w:t>2</w:t>
            </w:r>
            <w:r w:rsidR="00681029">
              <w:rPr>
                <w:rFonts w:ascii="Arial" w:hAnsi="Arial" w:cs="Arial"/>
                <w:b/>
                <w:color w:val="auto"/>
                <w:sz w:val="18"/>
                <w:szCs w:val="18"/>
              </w:rPr>
              <w:t>6</w:t>
            </w:r>
            <w:r>
              <w:rPr>
                <w:rFonts w:ascii="Arial" w:hAnsi="Arial" w:cs="Arial"/>
                <w:b/>
                <w:color w:val="auto"/>
                <w:sz w:val="18"/>
                <w:szCs w:val="18"/>
              </w:rPr>
              <w:t>.7</w:t>
            </w:r>
            <w:r w:rsidRPr="007D005A">
              <w:rPr>
                <w:rFonts w:ascii="Arial" w:hAnsi="Arial" w:cs="Arial"/>
                <w:b/>
                <w:color w:val="auto"/>
                <w:sz w:val="18"/>
                <w:szCs w:val="18"/>
              </w:rPr>
              <w:t>%</w:t>
            </w:r>
          </w:p>
        </w:tc>
        <w:tc>
          <w:tcPr>
            <w:tcW w:w="1066" w:type="dxa"/>
            <w:shd w:val="clear" w:color="auto" w:fill="FFFFFF" w:themeFill="background1"/>
          </w:tcPr>
          <w:p w:rsidR="00E17A1F" w:rsidRPr="007D005A" w:rsidRDefault="00E17A1F" w:rsidP="00E17A1F">
            <w:pPr>
              <w:jc w:val="center"/>
              <w:rPr>
                <w:rFonts w:ascii="Arial" w:hAnsi="Arial" w:cs="Arial"/>
                <w:color w:val="auto"/>
                <w:sz w:val="22"/>
              </w:rPr>
            </w:pPr>
            <w:r w:rsidRPr="007D005A">
              <w:rPr>
                <w:rFonts w:ascii="Arial" w:hAnsi="Arial" w:cs="Arial"/>
                <w:color w:val="auto"/>
                <w:sz w:val="22"/>
              </w:rPr>
              <w:t>1</w:t>
            </w:r>
            <w:r w:rsidR="00681029">
              <w:rPr>
                <w:rFonts w:ascii="Arial" w:hAnsi="Arial" w:cs="Arial"/>
                <w:color w:val="auto"/>
                <w:sz w:val="22"/>
              </w:rPr>
              <w:t>1</w:t>
            </w:r>
          </w:p>
          <w:p w:rsidR="00E17A1F" w:rsidRPr="007D005A" w:rsidRDefault="00E17A1F" w:rsidP="00E17A1F">
            <w:pPr>
              <w:jc w:val="center"/>
              <w:rPr>
                <w:rFonts w:ascii="Arial" w:hAnsi="Arial" w:cs="Arial"/>
                <w:color w:val="auto"/>
                <w:sz w:val="22"/>
              </w:rPr>
            </w:pPr>
            <w:r>
              <w:rPr>
                <w:rFonts w:ascii="Arial" w:hAnsi="Arial" w:cs="Arial"/>
                <w:b/>
                <w:color w:val="auto"/>
                <w:sz w:val="18"/>
                <w:szCs w:val="18"/>
              </w:rPr>
              <w:t>73.</w:t>
            </w:r>
            <w:r w:rsidR="00681029">
              <w:rPr>
                <w:rFonts w:ascii="Arial" w:hAnsi="Arial" w:cs="Arial"/>
                <w:b/>
                <w:color w:val="auto"/>
                <w:sz w:val="18"/>
                <w:szCs w:val="18"/>
              </w:rPr>
              <w:t>3</w:t>
            </w:r>
            <w:r w:rsidRPr="007D005A">
              <w:rPr>
                <w:rFonts w:ascii="Arial" w:hAnsi="Arial" w:cs="Arial"/>
                <w:b/>
                <w:color w:val="auto"/>
                <w:sz w:val="18"/>
                <w:szCs w:val="18"/>
              </w:rPr>
              <w:t>%</w:t>
            </w:r>
          </w:p>
        </w:tc>
        <w:tc>
          <w:tcPr>
            <w:tcW w:w="1066" w:type="dxa"/>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0</w:t>
            </w:r>
          </w:p>
          <w:p w:rsidR="00E17A1F" w:rsidRPr="007D005A" w:rsidRDefault="00681029" w:rsidP="00E17A1F">
            <w:pPr>
              <w:jc w:val="center"/>
              <w:rPr>
                <w:rFonts w:ascii="Arial" w:hAnsi="Arial" w:cs="Arial"/>
                <w:color w:val="auto"/>
                <w:sz w:val="22"/>
              </w:rPr>
            </w:pPr>
            <w:r>
              <w:rPr>
                <w:rFonts w:ascii="Arial" w:hAnsi="Arial" w:cs="Arial"/>
                <w:b/>
                <w:color w:val="auto"/>
                <w:sz w:val="18"/>
                <w:szCs w:val="18"/>
              </w:rPr>
              <w:t>0</w:t>
            </w:r>
            <w:r w:rsidR="00E17A1F" w:rsidRPr="007D005A">
              <w:rPr>
                <w:rFonts w:ascii="Arial" w:hAnsi="Arial" w:cs="Arial"/>
                <w:b/>
                <w:color w:val="auto"/>
                <w:sz w:val="18"/>
                <w:szCs w:val="18"/>
              </w:rPr>
              <w:t>%</w:t>
            </w:r>
          </w:p>
        </w:tc>
        <w:tc>
          <w:tcPr>
            <w:tcW w:w="1066" w:type="dxa"/>
            <w:shd w:val="clear" w:color="auto" w:fill="FFFFFF" w:themeFill="background1"/>
          </w:tcPr>
          <w:p w:rsidR="00E17A1F" w:rsidRPr="007D005A" w:rsidRDefault="00E17A1F" w:rsidP="00E17A1F">
            <w:pPr>
              <w:jc w:val="center"/>
              <w:rPr>
                <w:rFonts w:ascii="Arial" w:hAnsi="Arial" w:cs="Arial"/>
                <w:color w:val="auto"/>
                <w:sz w:val="22"/>
              </w:rPr>
            </w:pPr>
            <w:r w:rsidRPr="007D005A">
              <w:rPr>
                <w:rFonts w:ascii="Arial" w:hAnsi="Arial" w:cs="Arial"/>
                <w:color w:val="auto"/>
                <w:sz w:val="22"/>
              </w:rPr>
              <w:t>0</w:t>
            </w:r>
          </w:p>
          <w:p w:rsidR="00E17A1F" w:rsidRPr="007D005A" w:rsidRDefault="00E17A1F" w:rsidP="00E17A1F">
            <w:pPr>
              <w:jc w:val="center"/>
              <w:rPr>
                <w:rFonts w:ascii="Arial" w:hAnsi="Arial" w:cs="Arial"/>
                <w:color w:val="auto"/>
                <w:sz w:val="22"/>
              </w:rPr>
            </w:pPr>
            <w:r w:rsidRPr="007D005A">
              <w:rPr>
                <w:rFonts w:ascii="Arial" w:hAnsi="Arial" w:cs="Arial"/>
                <w:b/>
                <w:color w:val="auto"/>
                <w:sz w:val="18"/>
                <w:szCs w:val="18"/>
              </w:rPr>
              <w:t>0%</w:t>
            </w:r>
          </w:p>
        </w:tc>
        <w:tc>
          <w:tcPr>
            <w:tcW w:w="1243" w:type="dxa"/>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13</w:t>
            </w:r>
          </w:p>
        </w:tc>
        <w:tc>
          <w:tcPr>
            <w:tcW w:w="824" w:type="dxa"/>
            <w:shd w:val="clear" w:color="auto" w:fill="FFFFFF" w:themeFill="background1"/>
          </w:tcPr>
          <w:p w:rsidR="00E17A1F" w:rsidRPr="007D005A" w:rsidRDefault="00E17A1F" w:rsidP="00E17A1F">
            <w:pPr>
              <w:jc w:val="center"/>
              <w:rPr>
                <w:rFonts w:ascii="Arial" w:hAnsi="Arial" w:cs="Arial"/>
                <w:color w:val="auto"/>
                <w:sz w:val="22"/>
              </w:rPr>
            </w:pPr>
            <w:r>
              <w:rPr>
                <w:rFonts w:ascii="Arial" w:hAnsi="Arial" w:cs="Arial"/>
                <w:color w:val="auto"/>
                <w:sz w:val="22"/>
              </w:rPr>
              <w:t>28</w:t>
            </w:r>
          </w:p>
        </w:tc>
      </w:tr>
      <w:tr w:rsidR="00E17A1F" w:rsidRPr="001605C1" w:rsidTr="00E17A1F">
        <w:trPr>
          <w:cantSplit/>
        </w:trPr>
        <w:tc>
          <w:tcPr>
            <w:tcW w:w="3525" w:type="dxa"/>
            <w:tcBorders>
              <w:bottom w:val="single" w:sz="4" w:space="0" w:color="auto"/>
            </w:tcBorders>
            <w:shd w:val="clear" w:color="auto" w:fill="FFFFFF" w:themeFill="background1"/>
          </w:tcPr>
          <w:p w:rsidR="00E17A1F" w:rsidRPr="00D5378C" w:rsidRDefault="00E17A1F" w:rsidP="00E17A1F">
            <w:pPr>
              <w:jc w:val="both"/>
              <w:rPr>
                <w:rFonts w:ascii="Arial" w:hAnsi="Arial" w:cs="Arial"/>
                <w:b/>
                <w:sz w:val="22"/>
                <w:szCs w:val="22"/>
              </w:rPr>
            </w:pPr>
            <w:r w:rsidRPr="00D5378C">
              <w:rPr>
                <w:rFonts w:ascii="Arial" w:hAnsi="Arial" w:cs="Arial"/>
                <w:b/>
                <w:sz w:val="22"/>
                <w:szCs w:val="22"/>
              </w:rPr>
              <w:t>Family Learning</w:t>
            </w:r>
          </w:p>
          <w:p w:rsidR="00E17A1F" w:rsidRPr="00D5378C" w:rsidRDefault="00E17A1F" w:rsidP="00E17A1F">
            <w:pPr>
              <w:jc w:val="both"/>
              <w:rPr>
                <w:rFonts w:ascii="Arial" w:hAnsi="Arial" w:cs="Arial"/>
                <w:b/>
                <w:sz w:val="22"/>
                <w:szCs w:val="22"/>
              </w:rPr>
            </w:pPr>
          </w:p>
        </w:tc>
        <w:tc>
          <w:tcPr>
            <w:tcW w:w="1065" w:type="dxa"/>
            <w:tcBorders>
              <w:bottom w:val="single" w:sz="4" w:space="0" w:color="auto"/>
            </w:tcBorders>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1</w:t>
            </w:r>
          </w:p>
          <w:p w:rsidR="00E17A1F" w:rsidRPr="007D005A" w:rsidRDefault="00681029" w:rsidP="00E17A1F">
            <w:pPr>
              <w:jc w:val="center"/>
              <w:rPr>
                <w:rFonts w:ascii="Arial" w:hAnsi="Arial" w:cs="Arial"/>
                <w:color w:val="auto"/>
                <w:sz w:val="22"/>
              </w:rPr>
            </w:pPr>
            <w:r>
              <w:rPr>
                <w:rFonts w:ascii="Arial" w:hAnsi="Arial" w:cs="Arial"/>
                <w:b/>
                <w:color w:val="auto"/>
                <w:sz w:val="18"/>
                <w:szCs w:val="18"/>
              </w:rPr>
              <w:t>20</w:t>
            </w:r>
            <w:r w:rsidR="00E17A1F" w:rsidRPr="007D005A">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4</w:t>
            </w:r>
          </w:p>
          <w:p w:rsidR="00E17A1F" w:rsidRPr="007D005A" w:rsidRDefault="00681029" w:rsidP="00E17A1F">
            <w:pPr>
              <w:jc w:val="center"/>
              <w:rPr>
                <w:rFonts w:ascii="Arial" w:hAnsi="Arial" w:cs="Arial"/>
                <w:color w:val="auto"/>
                <w:sz w:val="22"/>
              </w:rPr>
            </w:pPr>
            <w:r>
              <w:rPr>
                <w:rFonts w:ascii="Arial" w:hAnsi="Arial" w:cs="Arial"/>
                <w:b/>
                <w:color w:val="auto"/>
                <w:sz w:val="18"/>
                <w:szCs w:val="18"/>
              </w:rPr>
              <w:t>80</w:t>
            </w:r>
            <w:r w:rsidR="00E17A1F" w:rsidRPr="007D005A">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0</w:t>
            </w:r>
          </w:p>
          <w:p w:rsidR="00E17A1F" w:rsidRPr="007D005A" w:rsidRDefault="00681029" w:rsidP="00E17A1F">
            <w:pPr>
              <w:jc w:val="center"/>
              <w:rPr>
                <w:rFonts w:ascii="Arial" w:hAnsi="Arial" w:cs="Arial"/>
                <w:color w:val="auto"/>
                <w:sz w:val="22"/>
              </w:rPr>
            </w:pPr>
            <w:r>
              <w:rPr>
                <w:rFonts w:ascii="Arial" w:hAnsi="Arial" w:cs="Arial"/>
                <w:b/>
                <w:color w:val="auto"/>
                <w:sz w:val="18"/>
                <w:szCs w:val="18"/>
              </w:rPr>
              <w:t>0</w:t>
            </w:r>
            <w:r w:rsidR="00E17A1F" w:rsidRPr="007D005A">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7D005A" w:rsidRDefault="00E17A1F" w:rsidP="00E17A1F">
            <w:pPr>
              <w:jc w:val="center"/>
              <w:rPr>
                <w:rFonts w:ascii="Arial" w:hAnsi="Arial" w:cs="Arial"/>
                <w:color w:val="auto"/>
                <w:sz w:val="22"/>
              </w:rPr>
            </w:pPr>
            <w:r w:rsidRPr="007D005A">
              <w:rPr>
                <w:rFonts w:ascii="Arial" w:hAnsi="Arial" w:cs="Arial"/>
                <w:color w:val="auto"/>
                <w:sz w:val="22"/>
              </w:rPr>
              <w:t>0</w:t>
            </w:r>
          </w:p>
          <w:p w:rsidR="00E17A1F" w:rsidRPr="007D005A" w:rsidRDefault="00E17A1F" w:rsidP="00E17A1F">
            <w:pPr>
              <w:jc w:val="center"/>
              <w:rPr>
                <w:rFonts w:ascii="Arial" w:hAnsi="Arial" w:cs="Arial"/>
                <w:color w:val="auto"/>
                <w:sz w:val="22"/>
              </w:rPr>
            </w:pPr>
            <w:r w:rsidRPr="007D005A">
              <w:rPr>
                <w:rFonts w:ascii="Arial" w:hAnsi="Arial" w:cs="Arial"/>
                <w:b/>
                <w:color w:val="auto"/>
                <w:sz w:val="18"/>
                <w:szCs w:val="18"/>
              </w:rPr>
              <w:t>0%</w:t>
            </w:r>
          </w:p>
        </w:tc>
        <w:tc>
          <w:tcPr>
            <w:tcW w:w="1243" w:type="dxa"/>
            <w:tcBorders>
              <w:bottom w:val="single" w:sz="4" w:space="0" w:color="auto"/>
            </w:tcBorders>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2</w:t>
            </w:r>
          </w:p>
        </w:tc>
        <w:tc>
          <w:tcPr>
            <w:tcW w:w="824" w:type="dxa"/>
            <w:tcBorders>
              <w:bottom w:val="single" w:sz="4" w:space="0" w:color="auto"/>
            </w:tcBorders>
            <w:shd w:val="clear" w:color="auto" w:fill="FFFFFF" w:themeFill="background1"/>
          </w:tcPr>
          <w:p w:rsidR="00E17A1F" w:rsidRPr="007D005A" w:rsidRDefault="00681029" w:rsidP="00E17A1F">
            <w:pPr>
              <w:jc w:val="center"/>
              <w:rPr>
                <w:rFonts w:ascii="Arial" w:hAnsi="Arial" w:cs="Arial"/>
                <w:color w:val="auto"/>
                <w:sz w:val="22"/>
              </w:rPr>
            </w:pPr>
            <w:r>
              <w:rPr>
                <w:rFonts w:ascii="Arial" w:hAnsi="Arial" w:cs="Arial"/>
                <w:color w:val="auto"/>
                <w:sz w:val="22"/>
              </w:rPr>
              <w:t>7</w:t>
            </w:r>
          </w:p>
        </w:tc>
      </w:tr>
      <w:tr w:rsidR="00E17A1F" w:rsidRPr="001605C1" w:rsidTr="00E17A1F">
        <w:trPr>
          <w:cantSplit/>
        </w:trPr>
        <w:tc>
          <w:tcPr>
            <w:tcW w:w="3525" w:type="dxa"/>
            <w:tcBorders>
              <w:bottom w:val="single" w:sz="4" w:space="0" w:color="auto"/>
            </w:tcBorders>
            <w:shd w:val="clear" w:color="auto" w:fill="FFFFFF" w:themeFill="background1"/>
          </w:tcPr>
          <w:p w:rsidR="00E17A1F" w:rsidRPr="00D5378C" w:rsidRDefault="00E17A1F" w:rsidP="00E17A1F">
            <w:pPr>
              <w:jc w:val="both"/>
              <w:rPr>
                <w:rFonts w:ascii="Arial" w:hAnsi="Arial" w:cs="Arial"/>
                <w:b/>
                <w:sz w:val="22"/>
                <w:szCs w:val="22"/>
              </w:rPr>
            </w:pPr>
            <w:r w:rsidRPr="00D5378C">
              <w:rPr>
                <w:rFonts w:ascii="Arial" w:hAnsi="Arial" w:cs="Arial"/>
                <w:b/>
                <w:sz w:val="22"/>
                <w:szCs w:val="22"/>
              </w:rPr>
              <w:t>Study Programmes</w:t>
            </w:r>
          </w:p>
        </w:tc>
        <w:tc>
          <w:tcPr>
            <w:tcW w:w="1065" w:type="dxa"/>
            <w:tcBorders>
              <w:bottom w:val="single" w:sz="4" w:space="0" w:color="auto"/>
            </w:tcBorders>
            <w:shd w:val="clear" w:color="auto" w:fill="FFFFFF" w:themeFill="background1"/>
          </w:tcPr>
          <w:p w:rsidR="00E17A1F" w:rsidRPr="008B117F" w:rsidRDefault="002A544F" w:rsidP="00E17A1F">
            <w:pPr>
              <w:jc w:val="center"/>
              <w:rPr>
                <w:rFonts w:ascii="Arial" w:hAnsi="Arial" w:cs="Arial"/>
                <w:color w:val="auto"/>
                <w:sz w:val="22"/>
              </w:rPr>
            </w:pPr>
            <w:r>
              <w:rPr>
                <w:rFonts w:ascii="Arial" w:hAnsi="Arial" w:cs="Arial"/>
                <w:color w:val="auto"/>
                <w:sz w:val="22"/>
              </w:rPr>
              <w:t>1</w:t>
            </w:r>
          </w:p>
          <w:p w:rsidR="00E17A1F" w:rsidRPr="008B117F" w:rsidRDefault="00754244" w:rsidP="00E17A1F">
            <w:pPr>
              <w:jc w:val="center"/>
              <w:rPr>
                <w:rFonts w:ascii="Arial" w:hAnsi="Arial" w:cs="Arial"/>
                <w:color w:val="auto"/>
                <w:sz w:val="22"/>
              </w:rPr>
            </w:pPr>
            <w:r>
              <w:rPr>
                <w:rFonts w:ascii="Arial" w:hAnsi="Arial" w:cs="Arial"/>
                <w:b/>
                <w:color w:val="auto"/>
                <w:sz w:val="18"/>
                <w:szCs w:val="18"/>
              </w:rPr>
              <w:t>4.5</w:t>
            </w:r>
            <w:r w:rsidR="00E17A1F" w:rsidRPr="008B117F">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8B117F" w:rsidRDefault="00E17A1F" w:rsidP="00E17A1F">
            <w:pPr>
              <w:jc w:val="center"/>
              <w:rPr>
                <w:rFonts w:ascii="Arial" w:hAnsi="Arial" w:cs="Arial"/>
                <w:color w:val="auto"/>
                <w:sz w:val="22"/>
              </w:rPr>
            </w:pPr>
            <w:r>
              <w:rPr>
                <w:rFonts w:ascii="Arial" w:hAnsi="Arial" w:cs="Arial"/>
                <w:color w:val="auto"/>
                <w:sz w:val="22"/>
              </w:rPr>
              <w:t>1</w:t>
            </w:r>
            <w:r w:rsidR="002A544F">
              <w:rPr>
                <w:rFonts w:ascii="Arial" w:hAnsi="Arial" w:cs="Arial"/>
                <w:color w:val="auto"/>
                <w:sz w:val="22"/>
              </w:rPr>
              <w:t>8</w:t>
            </w:r>
          </w:p>
          <w:p w:rsidR="00E17A1F" w:rsidRPr="008B117F" w:rsidRDefault="00754244" w:rsidP="00E17A1F">
            <w:pPr>
              <w:jc w:val="center"/>
              <w:rPr>
                <w:rFonts w:ascii="Arial" w:hAnsi="Arial" w:cs="Arial"/>
                <w:color w:val="auto"/>
                <w:sz w:val="22"/>
              </w:rPr>
            </w:pPr>
            <w:r>
              <w:rPr>
                <w:rFonts w:ascii="Arial" w:hAnsi="Arial" w:cs="Arial"/>
                <w:b/>
                <w:color w:val="auto"/>
                <w:sz w:val="18"/>
                <w:szCs w:val="18"/>
              </w:rPr>
              <w:t>81.8</w:t>
            </w:r>
            <w:r w:rsidR="00E17A1F" w:rsidRPr="008B117F">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8B117F" w:rsidRDefault="00E17A1F" w:rsidP="00E17A1F">
            <w:pPr>
              <w:jc w:val="center"/>
              <w:rPr>
                <w:rFonts w:ascii="Arial" w:hAnsi="Arial" w:cs="Arial"/>
                <w:color w:val="auto"/>
                <w:sz w:val="22"/>
              </w:rPr>
            </w:pPr>
            <w:r>
              <w:rPr>
                <w:rFonts w:ascii="Arial" w:hAnsi="Arial" w:cs="Arial"/>
                <w:color w:val="auto"/>
                <w:sz w:val="22"/>
              </w:rPr>
              <w:t>3</w:t>
            </w:r>
          </w:p>
          <w:p w:rsidR="00E17A1F" w:rsidRPr="008B117F" w:rsidRDefault="00754244" w:rsidP="00E17A1F">
            <w:pPr>
              <w:jc w:val="center"/>
              <w:rPr>
                <w:rFonts w:ascii="Arial" w:hAnsi="Arial" w:cs="Arial"/>
                <w:color w:val="auto"/>
                <w:sz w:val="22"/>
              </w:rPr>
            </w:pPr>
            <w:r>
              <w:rPr>
                <w:rFonts w:ascii="Arial" w:hAnsi="Arial" w:cs="Arial"/>
                <w:b/>
                <w:color w:val="auto"/>
                <w:sz w:val="18"/>
                <w:szCs w:val="18"/>
              </w:rPr>
              <w:t>13.6</w:t>
            </w:r>
            <w:r w:rsidR="00E17A1F" w:rsidRPr="008B117F">
              <w:rPr>
                <w:rFonts w:ascii="Arial" w:hAnsi="Arial" w:cs="Arial"/>
                <w:b/>
                <w:color w:val="auto"/>
                <w:sz w:val="18"/>
                <w:szCs w:val="18"/>
              </w:rPr>
              <w:t>%</w:t>
            </w:r>
          </w:p>
        </w:tc>
        <w:tc>
          <w:tcPr>
            <w:tcW w:w="1066" w:type="dxa"/>
            <w:tcBorders>
              <w:bottom w:val="single" w:sz="4" w:space="0" w:color="auto"/>
            </w:tcBorders>
            <w:shd w:val="clear" w:color="auto" w:fill="FFFFFF" w:themeFill="background1"/>
          </w:tcPr>
          <w:p w:rsidR="00E17A1F" w:rsidRPr="008B117F" w:rsidRDefault="00E17A1F" w:rsidP="00E17A1F">
            <w:pPr>
              <w:jc w:val="center"/>
              <w:rPr>
                <w:rFonts w:ascii="Arial" w:hAnsi="Arial" w:cs="Arial"/>
                <w:color w:val="auto"/>
                <w:sz w:val="22"/>
              </w:rPr>
            </w:pPr>
            <w:r w:rsidRPr="008B117F">
              <w:rPr>
                <w:rFonts w:ascii="Arial" w:hAnsi="Arial" w:cs="Arial"/>
                <w:color w:val="auto"/>
                <w:sz w:val="22"/>
              </w:rPr>
              <w:t>0</w:t>
            </w:r>
          </w:p>
          <w:p w:rsidR="00E17A1F" w:rsidRPr="008B117F" w:rsidRDefault="00E17A1F" w:rsidP="00E17A1F">
            <w:pPr>
              <w:jc w:val="center"/>
              <w:rPr>
                <w:rFonts w:ascii="Arial" w:hAnsi="Arial" w:cs="Arial"/>
                <w:color w:val="auto"/>
                <w:sz w:val="22"/>
              </w:rPr>
            </w:pPr>
            <w:r w:rsidRPr="008B117F">
              <w:rPr>
                <w:rFonts w:ascii="Arial" w:hAnsi="Arial" w:cs="Arial"/>
                <w:b/>
                <w:color w:val="auto"/>
                <w:sz w:val="18"/>
                <w:szCs w:val="18"/>
              </w:rPr>
              <w:t>0%</w:t>
            </w:r>
          </w:p>
        </w:tc>
        <w:tc>
          <w:tcPr>
            <w:tcW w:w="1243" w:type="dxa"/>
            <w:tcBorders>
              <w:bottom w:val="single" w:sz="4" w:space="0" w:color="auto"/>
            </w:tcBorders>
            <w:shd w:val="clear" w:color="auto" w:fill="FFFFFF" w:themeFill="background1"/>
          </w:tcPr>
          <w:p w:rsidR="00E17A1F" w:rsidRPr="008B117F" w:rsidRDefault="00754244" w:rsidP="00E17A1F">
            <w:pPr>
              <w:jc w:val="center"/>
              <w:rPr>
                <w:rFonts w:ascii="Arial" w:hAnsi="Arial" w:cs="Arial"/>
                <w:color w:val="auto"/>
                <w:sz w:val="22"/>
              </w:rPr>
            </w:pPr>
            <w:r>
              <w:rPr>
                <w:rFonts w:ascii="Arial" w:hAnsi="Arial" w:cs="Arial"/>
                <w:color w:val="auto"/>
                <w:sz w:val="22"/>
              </w:rPr>
              <w:t>19</w:t>
            </w:r>
          </w:p>
        </w:tc>
        <w:tc>
          <w:tcPr>
            <w:tcW w:w="824" w:type="dxa"/>
            <w:tcBorders>
              <w:bottom w:val="single" w:sz="4" w:space="0" w:color="auto"/>
            </w:tcBorders>
            <w:shd w:val="clear" w:color="auto" w:fill="FFFFFF" w:themeFill="background1"/>
          </w:tcPr>
          <w:p w:rsidR="00E17A1F" w:rsidRPr="008B117F" w:rsidRDefault="00754244" w:rsidP="00E17A1F">
            <w:pPr>
              <w:jc w:val="center"/>
              <w:rPr>
                <w:rFonts w:ascii="Arial" w:hAnsi="Arial" w:cs="Arial"/>
                <w:color w:val="auto"/>
                <w:sz w:val="22"/>
              </w:rPr>
            </w:pPr>
            <w:r>
              <w:rPr>
                <w:rFonts w:ascii="Arial" w:hAnsi="Arial" w:cs="Arial"/>
                <w:color w:val="auto"/>
                <w:sz w:val="22"/>
              </w:rPr>
              <w:t>41</w:t>
            </w:r>
          </w:p>
        </w:tc>
      </w:tr>
      <w:tr w:rsidR="00E17A1F" w:rsidRPr="001605C1" w:rsidTr="00981AE6">
        <w:trPr>
          <w:cantSplit/>
        </w:trPr>
        <w:tc>
          <w:tcPr>
            <w:tcW w:w="3525" w:type="dxa"/>
            <w:tcBorders>
              <w:bottom w:val="single" w:sz="4" w:space="0" w:color="auto"/>
            </w:tcBorders>
          </w:tcPr>
          <w:p w:rsidR="00E17A1F" w:rsidRPr="001605C1" w:rsidRDefault="00E17A1F" w:rsidP="00E17A1F">
            <w:pPr>
              <w:jc w:val="both"/>
              <w:rPr>
                <w:rFonts w:ascii="Arial" w:hAnsi="Arial" w:cs="Arial"/>
                <w:b/>
                <w:bCs/>
                <w:sz w:val="22"/>
              </w:rPr>
            </w:pPr>
            <w:r w:rsidRPr="001605C1">
              <w:rPr>
                <w:rFonts w:ascii="Arial" w:hAnsi="Arial" w:cs="Arial"/>
                <w:b/>
                <w:bCs/>
                <w:sz w:val="22"/>
              </w:rPr>
              <w:t>Total (All observations)</w:t>
            </w:r>
          </w:p>
        </w:tc>
        <w:tc>
          <w:tcPr>
            <w:tcW w:w="1065" w:type="dxa"/>
            <w:tcBorders>
              <w:bottom w:val="single" w:sz="4" w:space="0" w:color="auto"/>
            </w:tcBorders>
          </w:tcPr>
          <w:p w:rsidR="00E17A1F" w:rsidRPr="008B117F" w:rsidRDefault="00754244" w:rsidP="00E17A1F">
            <w:pPr>
              <w:jc w:val="center"/>
              <w:rPr>
                <w:rFonts w:ascii="Arial" w:hAnsi="Arial" w:cs="Arial"/>
                <w:b/>
                <w:bCs/>
                <w:color w:val="auto"/>
                <w:sz w:val="22"/>
              </w:rPr>
            </w:pPr>
            <w:r>
              <w:rPr>
                <w:rFonts w:ascii="Arial" w:hAnsi="Arial" w:cs="Arial"/>
                <w:b/>
                <w:bCs/>
                <w:color w:val="auto"/>
                <w:sz w:val="22"/>
              </w:rPr>
              <w:t>12</w:t>
            </w:r>
          </w:p>
          <w:p w:rsidR="00E17A1F" w:rsidRPr="008B117F" w:rsidRDefault="00754244" w:rsidP="00E17A1F">
            <w:pPr>
              <w:jc w:val="center"/>
              <w:rPr>
                <w:rFonts w:ascii="Arial" w:hAnsi="Arial" w:cs="Arial"/>
                <w:b/>
                <w:bCs/>
                <w:color w:val="auto"/>
                <w:sz w:val="18"/>
                <w:szCs w:val="18"/>
              </w:rPr>
            </w:pPr>
            <w:r>
              <w:rPr>
                <w:rFonts w:ascii="Arial" w:hAnsi="Arial" w:cs="Arial"/>
                <w:b/>
                <w:bCs/>
                <w:color w:val="auto"/>
                <w:sz w:val="18"/>
                <w:szCs w:val="18"/>
              </w:rPr>
              <w:t>18</w:t>
            </w:r>
            <w:r w:rsidR="00E17A1F">
              <w:rPr>
                <w:rFonts w:ascii="Arial" w:hAnsi="Arial" w:cs="Arial"/>
                <w:b/>
                <w:bCs/>
                <w:color w:val="auto"/>
                <w:sz w:val="18"/>
                <w:szCs w:val="18"/>
              </w:rPr>
              <w:t>.2</w:t>
            </w:r>
            <w:r w:rsidR="00E17A1F" w:rsidRPr="008B117F">
              <w:rPr>
                <w:rFonts w:ascii="Arial" w:hAnsi="Arial" w:cs="Arial"/>
                <w:b/>
                <w:bCs/>
                <w:color w:val="auto"/>
                <w:sz w:val="18"/>
                <w:szCs w:val="18"/>
              </w:rPr>
              <w:t>%</w:t>
            </w:r>
          </w:p>
        </w:tc>
        <w:tc>
          <w:tcPr>
            <w:tcW w:w="1066" w:type="dxa"/>
            <w:tcBorders>
              <w:bottom w:val="single" w:sz="4" w:space="0" w:color="auto"/>
            </w:tcBorders>
          </w:tcPr>
          <w:p w:rsidR="00E17A1F" w:rsidRPr="008B117F" w:rsidRDefault="00754244" w:rsidP="00E17A1F">
            <w:pPr>
              <w:jc w:val="center"/>
              <w:rPr>
                <w:rFonts w:ascii="Arial" w:hAnsi="Arial" w:cs="Arial"/>
                <w:b/>
                <w:bCs/>
                <w:color w:val="auto"/>
                <w:sz w:val="22"/>
              </w:rPr>
            </w:pPr>
            <w:r>
              <w:rPr>
                <w:rFonts w:ascii="Arial" w:hAnsi="Arial" w:cs="Arial"/>
                <w:b/>
                <w:bCs/>
                <w:color w:val="auto"/>
                <w:sz w:val="22"/>
              </w:rPr>
              <w:t>48</w:t>
            </w:r>
          </w:p>
          <w:p w:rsidR="00E17A1F" w:rsidRPr="008B117F" w:rsidRDefault="00754244" w:rsidP="00E17A1F">
            <w:pPr>
              <w:jc w:val="center"/>
              <w:rPr>
                <w:rFonts w:ascii="Arial" w:hAnsi="Arial" w:cs="Arial"/>
                <w:b/>
                <w:bCs/>
                <w:color w:val="auto"/>
                <w:sz w:val="18"/>
                <w:szCs w:val="18"/>
              </w:rPr>
            </w:pPr>
            <w:r>
              <w:rPr>
                <w:rFonts w:ascii="Arial" w:hAnsi="Arial" w:cs="Arial"/>
                <w:b/>
                <w:bCs/>
                <w:color w:val="auto"/>
                <w:sz w:val="18"/>
                <w:szCs w:val="18"/>
              </w:rPr>
              <w:t>72.7</w:t>
            </w:r>
            <w:r w:rsidR="00E17A1F" w:rsidRPr="008B117F">
              <w:rPr>
                <w:rFonts w:ascii="Arial" w:hAnsi="Arial" w:cs="Arial"/>
                <w:b/>
                <w:bCs/>
                <w:color w:val="auto"/>
                <w:sz w:val="18"/>
                <w:szCs w:val="18"/>
              </w:rPr>
              <w:t>%</w:t>
            </w:r>
          </w:p>
        </w:tc>
        <w:tc>
          <w:tcPr>
            <w:tcW w:w="1066" w:type="dxa"/>
            <w:tcBorders>
              <w:bottom w:val="single" w:sz="4" w:space="0" w:color="auto"/>
            </w:tcBorders>
          </w:tcPr>
          <w:p w:rsidR="00E17A1F" w:rsidRPr="008B117F" w:rsidRDefault="00754244" w:rsidP="00E17A1F">
            <w:pPr>
              <w:jc w:val="center"/>
              <w:rPr>
                <w:rFonts w:ascii="Arial" w:hAnsi="Arial" w:cs="Arial"/>
                <w:b/>
                <w:bCs/>
                <w:color w:val="auto"/>
                <w:sz w:val="22"/>
              </w:rPr>
            </w:pPr>
            <w:r>
              <w:rPr>
                <w:rFonts w:ascii="Arial" w:hAnsi="Arial" w:cs="Arial"/>
                <w:b/>
                <w:bCs/>
                <w:color w:val="auto"/>
                <w:sz w:val="22"/>
              </w:rPr>
              <w:t>6</w:t>
            </w:r>
          </w:p>
          <w:p w:rsidR="00E17A1F" w:rsidRPr="008B117F" w:rsidRDefault="00754244" w:rsidP="00E17A1F">
            <w:pPr>
              <w:jc w:val="center"/>
              <w:rPr>
                <w:rFonts w:ascii="Arial" w:hAnsi="Arial" w:cs="Arial"/>
                <w:b/>
                <w:bCs/>
                <w:color w:val="auto"/>
                <w:sz w:val="18"/>
                <w:szCs w:val="18"/>
              </w:rPr>
            </w:pPr>
            <w:r>
              <w:rPr>
                <w:rFonts w:ascii="Arial" w:hAnsi="Arial" w:cs="Arial"/>
                <w:b/>
                <w:bCs/>
                <w:color w:val="auto"/>
                <w:sz w:val="18"/>
                <w:szCs w:val="18"/>
              </w:rPr>
              <w:t>9</w:t>
            </w:r>
            <w:r w:rsidR="00E17A1F">
              <w:rPr>
                <w:rFonts w:ascii="Arial" w:hAnsi="Arial" w:cs="Arial"/>
                <w:b/>
                <w:bCs/>
                <w:color w:val="auto"/>
                <w:sz w:val="18"/>
                <w:szCs w:val="18"/>
              </w:rPr>
              <w:t>.1</w:t>
            </w:r>
            <w:r w:rsidR="00E17A1F" w:rsidRPr="008B117F">
              <w:rPr>
                <w:rFonts w:ascii="Arial" w:hAnsi="Arial" w:cs="Arial"/>
                <w:b/>
                <w:bCs/>
                <w:color w:val="auto"/>
                <w:sz w:val="18"/>
                <w:szCs w:val="18"/>
              </w:rPr>
              <w:t>%</w:t>
            </w:r>
          </w:p>
        </w:tc>
        <w:tc>
          <w:tcPr>
            <w:tcW w:w="1066" w:type="dxa"/>
            <w:tcBorders>
              <w:bottom w:val="single" w:sz="4" w:space="0" w:color="auto"/>
            </w:tcBorders>
          </w:tcPr>
          <w:p w:rsidR="00E17A1F" w:rsidRPr="008B117F" w:rsidRDefault="00E17A1F" w:rsidP="00E17A1F">
            <w:pPr>
              <w:jc w:val="center"/>
              <w:rPr>
                <w:rFonts w:ascii="Arial" w:hAnsi="Arial" w:cs="Arial"/>
                <w:b/>
                <w:bCs/>
                <w:color w:val="auto"/>
                <w:sz w:val="22"/>
              </w:rPr>
            </w:pPr>
            <w:r>
              <w:rPr>
                <w:rFonts w:ascii="Arial" w:hAnsi="Arial" w:cs="Arial"/>
                <w:b/>
                <w:bCs/>
                <w:color w:val="auto"/>
                <w:sz w:val="22"/>
              </w:rPr>
              <w:t>0</w:t>
            </w:r>
          </w:p>
          <w:p w:rsidR="00E17A1F" w:rsidRPr="008B117F" w:rsidRDefault="00E17A1F" w:rsidP="00E17A1F">
            <w:pPr>
              <w:jc w:val="center"/>
              <w:rPr>
                <w:rFonts w:ascii="Arial" w:hAnsi="Arial" w:cs="Arial"/>
                <w:b/>
                <w:bCs/>
                <w:color w:val="auto"/>
                <w:sz w:val="18"/>
                <w:szCs w:val="18"/>
              </w:rPr>
            </w:pPr>
            <w:r>
              <w:rPr>
                <w:rFonts w:ascii="Arial" w:hAnsi="Arial" w:cs="Arial"/>
                <w:b/>
                <w:bCs/>
                <w:color w:val="auto"/>
                <w:sz w:val="18"/>
                <w:szCs w:val="18"/>
              </w:rPr>
              <w:t>0</w:t>
            </w:r>
            <w:r w:rsidRPr="008B117F">
              <w:rPr>
                <w:rFonts w:ascii="Arial" w:hAnsi="Arial" w:cs="Arial"/>
                <w:b/>
                <w:bCs/>
                <w:color w:val="auto"/>
                <w:sz w:val="18"/>
                <w:szCs w:val="18"/>
              </w:rPr>
              <w:t>%</w:t>
            </w:r>
          </w:p>
        </w:tc>
        <w:tc>
          <w:tcPr>
            <w:tcW w:w="1243" w:type="dxa"/>
            <w:tcBorders>
              <w:bottom w:val="single" w:sz="4" w:space="0" w:color="auto"/>
            </w:tcBorders>
          </w:tcPr>
          <w:p w:rsidR="00E17A1F" w:rsidRPr="008B117F" w:rsidRDefault="00754244" w:rsidP="00E17A1F">
            <w:pPr>
              <w:jc w:val="center"/>
              <w:rPr>
                <w:rFonts w:ascii="Arial" w:hAnsi="Arial" w:cs="Arial"/>
                <w:b/>
                <w:bCs/>
                <w:color w:val="auto"/>
                <w:sz w:val="22"/>
              </w:rPr>
            </w:pPr>
            <w:r>
              <w:rPr>
                <w:rFonts w:ascii="Arial" w:hAnsi="Arial" w:cs="Arial"/>
                <w:b/>
                <w:bCs/>
                <w:color w:val="auto"/>
                <w:sz w:val="22"/>
              </w:rPr>
              <w:t>67</w:t>
            </w:r>
          </w:p>
        </w:tc>
        <w:tc>
          <w:tcPr>
            <w:tcW w:w="824" w:type="dxa"/>
            <w:tcBorders>
              <w:bottom w:val="single" w:sz="4" w:space="0" w:color="auto"/>
            </w:tcBorders>
          </w:tcPr>
          <w:p w:rsidR="00E17A1F" w:rsidRPr="008B117F" w:rsidRDefault="00754244" w:rsidP="00E17A1F">
            <w:pPr>
              <w:jc w:val="center"/>
              <w:rPr>
                <w:rFonts w:ascii="Arial" w:hAnsi="Arial" w:cs="Arial"/>
                <w:b/>
                <w:bCs/>
                <w:color w:val="auto"/>
                <w:sz w:val="22"/>
              </w:rPr>
            </w:pPr>
            <w:r>
              <w:rPr>
                <w:rFonts w:ascii="Arial" w:hAnsi="Arial" w:cs="Arial"/>
                <w:b/>
                <w:bCs/>
                <w:color w:val="auto"/>
                <w:sz w:val="22"/>
              </w:rPr>
              <w:t>133</w:t>
            </w:r>
          </w:p>
        </w:tc>
      </w:tr>
    </w:tbl>
    <w:bookmarkEnd w:id="1"/>
    <w:p w:rsidR="00B03D93" w:rsidRPr="00A9572D" w:rsidRDefault="00B03D93" w:rsidP="00431A18">
      <w:pPr>
        <w:spacing w:after="100" w:afterAutospacing="1"/>
        <w:jc w:val="both"/>
        <w:rPr>
          <w:rFonts w:ascii="Arial" w:hAnsi="Arial" w:cs="Arial"/>
          <w:b/>
          <w:sz w:val="28"/>
          <w:szCs w:val="28"/>
        </w:rPr>
      </w:pPr>
      <w:r>
        <w:rPr>
          <w:noProof/>
          <w:lang w:eastAsia="en-GB"/>
        </w:rPr>
        <w:drawing>
          <wp:inline distT="0" distB="0" distL="0" distR="0" wp14:anchorId="56DDCB0C" wp14:editId="074FC1B3">
            <wp:extent cx="6562725" cy="3733800"/>
            <wp:effectExtent l="0" t="0" r="0" b="0"/>
            <wp:docPr id="23" name="Chart 2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1A18" w:rsidRPr="001F5DB0" w:rsidRDefault="005109B4" w:rsidP="00431A18">
      <w:pPr>
        <w:spacing w:after="100" w:afterAutospacing="1"/>
        <w:jc w:val="both"/>
        <w:rPr>
          <w:rFonts w:ascii="Arial Black" w:hAnsi="Arial Black" w:cs="Arial"/>
          <w:sz w:val="24"/>
          <w:szCs w:val="24"/>
        </w:rPr>
      </w:pPr>
      <w:r w:rsidRPr="001F5DB0">
        <w:rPr>
          <w:rFonts w:ascii="Arial Black" w:hAnsi="Arial Black" w:cs="Arial"/>
          <w:b/>
        </w:rPr>
        <w:t>Effectivenes</w:t>
      </w:r>
      <w:r w:rsidR="001F5DB0">
        <w:rPr>
          <w:rFonts w:ascii="Arial Black" w:hAnsi="Arial Black" w:cs="Arial"/>
          <w:b/>
        </w:rPr>
        <w:t xml:space="preserve">s of leadership and management </w:t>
      </w:r>
      <w:r w:rsidR="00431A18" w:rsidRPr="001F5DB0">
        <w:rPr>
          <w:rFonts w:ascii="Arial Black" w:hAnsi="Arial Black" w:cs="Arial"/>
          <w:b/>
          <w:szCs w:val="28"/>
        </w:rPr>
        <w:t>Grade</w:t>
      </w:r>
      <w:r w:rsidR="00052665">
        <w:rPr>
          <w:rFonts w:ascii="Arial Black" w:hAnsi="Arial Black" w:cs="Arial"/>
          <w:b/>
          <w:szCs w:val="28"/>
        </w:rPr>
        <w:t xml:space="preserve"> </w:t>
      </w:r>
      <w:r w:rsidR="008166D1">
        <w:rPr>
          <w:rFonts w:ascii="Arial Black" w:hAnsi="Arial Black" w:cs="Arial"/>
          <w:b/>
          <w:szCs w:val="28"/>
        </w:rPr>
        <w:t>2</w:t>
      </w:r>
      <w:r w:rsidR="00431A18" w:rsidRPr="001F5DB0">
        <w:rPr>
          <w:rFonts w:ascii="Arial Black" w:hAnsi="Arial Black" w:cs="Arial"/>
          <w:b/>
          <w:szCs w:val="28"/>
        </w:rPr>
        <w:t xml:space="preserve"> </w:t>
      </w:r>
    </w:p>
    <w:p w:rsidR="006D5B72" w:rsidRDefault="006D5B72" w:rsidP="006D5B72">
      <w:pPr>
        <w:spacing w:after="100" w:afterAutospacing="1"/>
        <w:jc w:val="both"/>
        <w:rPr>
          <w:rFonts w:ascii="Arial" w:hAnsi="Arial" w:cs="Arial"/>
          <w:sz w:val="24"/>
          <w:szCs w:val="24"/>
        </w:rPr>
      </w:pPr>
      <w:r>
        <w:rPr>
          <w:rFonts w:ascii="Arial" w:hAnsi="Arial" w:cs="Arial"/>
          <w:b/>
          <w:sz w:val="28"/>
          <w:szCs w:val="28"/>
        </w:rPr>
        <w:t>Strengths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93"/>
        <w:gridCol w:w="4496"/>
        <w:gridCol w:w="4145"/>
      </w:tblGrid>
      <w:tr w:rsidR="00A40697" w:rsidRPr="00A43137" w:rsidTr="001A53D9">
        <w:tc>
          <w:tcPr>
            <w:tcW w:w="993" w:type="dxa"/>
          </w:tcPr>
          <w:p w:rsidR="00A40697" w:rsidRPr="00A43137" w:rsidRDefault="00A40697" w:rsidP="001A53D9">
            <w:pPr>
              <w:pStyle w:val="BodyText2"/>
              <w:spacing w:line="240" w:lineRule="auto"/>
              <w:jc w:val="center"/>
              <w:rPr>
                <w:rFonts w:cs="Arial"/>
                <w:b/>
                <w:sz w:val="24"/>
              </w:rPr>
            </w:pPr>
            <w:r w:rsidRPr="00A43137">
              <w:rPr>
                <w:rFonts w:cs="Arial"/>
                <w:b/>
                <w:sz w:val="24"/>
              </w:rPr>
              <w:t>Ref.</w:t>
            </w:r>
          </w:p>
        </w:tc>
        <w:tc>
          <w:tcPr>
            <w:tcW w:w="4496" w:type="dxa"/>
          </w:tcPr>
          <w:p w:rsidR="00A40697" w:rsidRPr="00A43137" w:rsidRDefault="00A40697" w:rsidP="001A53D9">
            <w:pPr>
              <w:pStyle w:val="BodyText2"/>
              <w:spacing w:line="240" w:lineRule="auto"/>
              <w:jc w:val="center"/>
              <w:rPr>
                <w:rFonts w:cs="Arial"/>
                <w:b/>
                <w:sz w:val="24"/>
              </w:rPr>
            </w:pPr>
            <w:r w:rsidRPr="00A43137">
              <w:rPr>
                <w:rFonts w:cs="Arial"/>
                <w:b/>
                <w:sz w:val="24"/>
              </w:rPr>
              <w:t>Strength</w:t>
            </w:r>
          </w:p>
        </w:tc>
        <w:tc>
          <w:tcPr>
            <w:tcW w:w="4145" w:type="dxa"/>
          </w:tcPr>
          <w:p w:rsidR="00A40697" w:rsidRPr="00A43137" w:rsidRDefault="00A40697" w:rsidP="001A53D9">
            <w:pPr>
              <w:pStyle w:val="BodyText2"/>
              <w:spacing w:line="240" w:lineRule="auto"/>
              <w:jc w:val="center"/>
              <w:rPr>
                <w:rFonts w:cs="Arial"/>
                <w:b/>
                <w:sz w:val="24"/>
              </w:rPr>
            </w:pPr>
            <w:r w:rsidRPr="00A43137">
              <w:rPr>
                <w:rFonts w:cs="Arial"/>
                <w:b/>
                <w:sz w:val="24"/>
              </w:rPr>
              <w:t>Supporting Evidence</w:t>
            </w:r>
          </w:p>
        </w:tc>
      </w:tr>
      <w:tr w:rsidR="00A40697" w:rsidRPr="00A43137" w:rsidTr="001A53D9">
        <w:tc>
          <w:tcPr>
            <w:tcW w:w="993" w:type="dxa"/>
          </w:tcPr>
          <w:p w:rsidR="00A40697" w:rsidRPr="00A43137" w:rsidRDefault="00A40697" w:rsidP="00E723B0">
            <w:pPr>
              <w:pStyle w:val="BodyText2"/>
              <w:spacing w:line="240" w:lineRule="auto"/>
              <w:jc w:val="both"/>
              <w:rPr>
                <w:rFonts w:cs="Arial"/>
                <w:sz w:val="24"/>
              </w:rPr>
            </w:pPr>
            <w:r w:rsidRPr="00A43137">
              <w:rPr>
                <w:rFonts w:cs="Arial"/>
                <w:sz w:val="24"/>
              </w:rPr>
              <w:t>1.</w:t>
            </w:r>
            <w:r w:rsidR="00E723B0">
              <w:rPr>
                <w:rFonts w:cs="Arial"/>
                <w:sz w:val="24"/>
              </w:rPr>
              <w:t>8</w:t>
            </w:r>
          </w:p>
        </w:tc>
        <w:tc>
          <w:tcPr>
            <w:tcW w:w="4496" w:type="dxa"/>
          </w:tcPr>
          <w:p w:rsidR="00A40697" w:rsidRPr="00A43137" w:rsidRDefault="00744339" w:rsidP="00CA4153">
            <w:pPr>
              <w:pStyle w:val="BodyText2"/>
              <w:spacing w:line="240" w:lineRule="auto"/>
              <w:rPr>
                <w:rFonts w:cs="Arial"/>
                <w:sz w:val="24"/>
              </w:rPr>
            </w:pPr>
            <w:r>
              <w:rPr>
                <w:rFonts w:cs="Arial"/>
                <w:sz w:val="24"/>
              </w:rPr>
              <w:t>Inspire Learning has a well-defined and relevant strategy and vision that is supported by strong leadership.</w:t>
            </w:r>
          </w:p>
        </w:tc>
        <w:tc>
          <w:tcPr>
            <w:tcW w:w="4145" w:type="dxa"/>
          </w:tcPr>
          <w:p w:rsidR="00A40697" w:rsidRPr="00A43137" w:rsidRDefault="00744339" w:rsidP="00744339">
            <w:pPr>
              <w:pStyle w:val="BodyText2"/>
              <w:spacing w:line="240" w:lineRule="auto"/>
              <w:rPr>
                <w:rFonts w:cs="Arial"/>
                <w:sz w:val="24"/>
              </w:rPr>
            </w:pPr>
            <w:r>
              <w:rPr>
                <w:rFonts w:cs="Arial"/>
                <w:sz w:val="24"/>
              </w:rPr>
              <w:t>EMFEC Report.</w:t>
            </w:r>
          </w:p>
        </w:tc>
      </w:tr>
      <w:tr w:rsidR="00A40697" w:rsidRPr="00A43137" w:rsidTr="001A53D9">
        <w:tc>
          <w:tcPr>
            <w:tcW w:w="993" w:type="dxa"/>
          </w:tcPr>
          <w:p w:rsidR="00A40697" w:rsidRPr="00A43137" w:rsidRDefault="000F0FD2" w:rsidP="00E723B0">
            <w:pPr>
              <w:pStyle w:val="BodyText2"/>
              <w:spacing w:line="240" w:lineRule="auto"/>
              <w:jc w:val="both"/>
              <w:rPr>
                <w:rFonts w:cs="Arial"/>
                <w:sz w:val="24"/>
              </w:rPr>
            </w:pPr>
            <w:r>
              <w:rPr>
                <w:rFonts w:cs="Arial"/>
                <w:sz w:val="24"/>
              </w:rPr>
              <w:t>1.</w:t>
            </w:r>
            <w:r w:rsidR="00E723B0">
              <w:rPr>
                <w:rFonts w:cs="Arial"/>
                <w:sz w:val="24"/>
              </w:rPr>
              <w:t>9</w:t>
            </w:r>
          </w:p>
        </w:tc>
        <w:tc>
          <w:tcPr>
            <w:tcW w:w="4496" w:type="dxa"/>
          </w:tcPr>
          <w:p w:rsidR="00A40697" w:rsidRPr="00966821" w:rsidRDefault="00744339" w:rsidP="00AF24D6">
            <w:pPr>
              <w:pStyle w:val="BodyText2"/>
              <w:spacing w:line="240" w:lineRule="auto"/>
              <w:rPr>
                <w:rFonts w:cs="Arial"/>
                <w:color w:val="FF0000"/>
                <w:sz w:val="24"/>
              </w:rPr>
            </w:pPr>
            <w:r>
              <w:rPr>
                <w:rFonts w:cs="Arial"/>
                <w:sz w:val="24"/>
              </w:rPr>
              <w:t>Good curriculum planning and design meet the needs</w:t>
            </w:r>
            <w:r w:rsidR="003C3D89">
              <w:rPr>
                <w:rFonts w:cs="Arial"/>
                <w:sz w:val="24"/>
              </w:rPr>
              <w:t xml:space="preserve"> and interests of learners</w:t>
            </w:r>
            <w:r>
              <w:rPr>
                <w:rFonts w:cs="Arial"/>
                <w:sz w:val="24"/>
              </w:rPr>
              <w:t>.</w:t>
            </w:r>
          </w:p>
        </w:tc>
        <w:tc>
          <w:tcPr>
            <w:tcW w:w="4145" w:type="dxa"/>
          </w:tcPr>
          <w:p w:rsidR="00A40697" w:rsidRPr="00A43137" w:rsidRDefault="00744339" w:rsidP="00744339">
            <w:pPr>
              <w:pStyle w:val="BodyText2"/>
              <w:spacing w:line="240" w:lineRule="auto"/>
              <w:rPr>
                <w:rFonts w:cs="Arial"/>
                <w:sz w:val="24"/>
              </w:rPr>
            </w:pPr>
            <w:r>
              <w:rPr>
                <w:rFonts w:cs="Arial"/>
                <w:sz w:val="24"/>
              </w:rPr>
              <w:t>EMFEC Report.</w:t>
            </w:r>
          </w:p>
        </w:tc>
      </w:tr>
      <w:tr w:rsidR="00A40697" w:rsidRPr="00A43137" w:rsidTr="001A53D9">
        <w:tc>
          <w:tcPr>
            <w:tcW w:w="993" w:type="dxa"/>
          </w:tcPr>
          <w:p w:rsidR="00A40697" w:rsidRPr="00A43137" w:rsidRDefault="000F0FD2" w:rsidP="00E723B0">
            <w:pPr>
              <w:pStyle w:val="BodyText2"/>
              <w:spacing w:line="240" w:lineRule="auto"/>
              <w:jc w:val="both"/>
              <w:rPr>
                <w:rFonts w:cs="Arial"/>
                <w:sz w:val="24"/>
              </w:rPr>
            </w:pPr>
            <w:r>
              <w:rPr>
                <w:rFonts w:cs="Arial"/>
                <w:sz w:val="24"/>
              </w:rPr>
              <w:lastRenderedPageBreak/>
              <w:t>1.</w:t>
            </w:r>
            <w:r w:rsidR="00E723B0">
              <w:rPr>
                <w:rFonts w:cs="Arial"/>
                <w:sz w:val="24"/>
              </w:rPr>
              <w:t>10</w:t>
            </w:r>
          </w:p>
        </w:tc>
        <w:tc>
          <w:tcPr>
            <w:tcW w:w="4496" w:type="dxa"/>
          </w:tcPr>
          <w:p w:rsidR="00A40697" w:rsidRPr="00A43137" w:rsidRDefault="008A1C09" w:rsidP="00AF24D6">
            <w:pPr>
              <w:pStyle w:val="BodyText2"/>
              <w:spacing w:line="240" w:lineRule="auto"/>
              <w:rPr>
                <w:rFonts w:cs="Arial"/>
                <w:sz w:val="24"/>
              </w:rPr>
            </w:pPr>
            <w:r>
              <w:rPr>
                <w:rFonts w:cs="Arial"/>
                <w:sz w:val="24"/>
              </w:rPr>
              <w:t>Safeguarding is well-managed with good systems in place.</w:t>
            </w:r>
          </w:p>
        </w:tc>
        <w:tc>
          <w:tcPr>
            <w:tcW w:w="4145" w:type="dxa"/>
          </w:tcPr>
          <w:p w:rsidR="00A40697" w:rsidRPr="00A43137" w:rsidRDefault="008A1C09" w:rsidP="001A53D9">
            <w:pPr>
              <w:pStyle w:val="BodyText2"/>
              <w:spacing w:line="240" w:lineRule="auto"/>
              <w:jc w:val="both"/>
              <w:rPr>
                <w:rFonts w:cs="Arial"/>
                <w:sz w:val="24"/>
              </w:rPr>
            </w:pPr>
            <w:r>
              <w:rPr>
                <w:rFonts w:cs="Arial"/>
                <w:sz w:val="24"/>
              </w:rPr>
              <w:t>EMFEC Report.</w:t>
            </w:r>
          </w:p>
        </w:tc>
      </w:tr>
      <w:tr w:rsidR="008A1C09" w:rsidRPr="00A43137" w:rsidTr="001A53D9">
        <w:tc>
          <w:tcPr>
            <w:tcW w:w="993" w:type="dxa"/>
          </w:tcPr>
          <w:p w:rsidR="008A1C09" w:rsidRDefault="008A1C09" w:rsidP="00E723B0">
            <w:pPr>
              <w:pStyle w:val="BodyText2"/>
              <w:spacing w:line="240" w:lineRule="auto"/>
              <w:jc w:val="both"/>
              <w:rPr>
                <w:rFonts w:cs="Arial"/>
                <w:sz w:val="24"/>
              </w:rPr>
            </w:pPr>
            <w:r>
              <w:rPr>
                <w:rFonts w:cs="Arial"/>
                <w:sz w:val="24"/>
              </w:rPr>
              <w:t>1.1</w:t>
            </w:r>
            <w:r w:rsidR="00E723B0">
              <w:rPr>
                <w:rFonts w:cs="Arial"/>
                <w:sz w:val="24"/>
              </w:rPr>
              <w:t>1</w:t>
            </w:r>
          </w:p>
        </w:tc>
        <w:tc>
          <w:tcPr>
            <w:tcW w:w="4496" w:type="dxa"/>
          </w:tcPr>
          <w:p w:rsidR="008A1C09" w:rsidRDefault="008A1C09" w:rsidP="00AF24D6">
            <w:pPr>
              <w:pStyle w:val="BodyText2"/>
              <w:spacing w:line="240" w:lineRule="auto"/>
              <w:rPr>
                <w:rFonts w:cs="Arial"/>
                <w:sz w:val="24"/>
              </w:rPr>
            </w:pPr>
            <w:r>
              <w:rPr>
                <w:rFonts w:cs="Arial"/>
                <w:sz w:val="24"/>
              </w:rPr>
              <w:t>Focused approach to Equality, Diversity and Inclusion leads to a positive and inclusive ethos</w:t>
            </w:r>
          </w:p>
        </w:tc>
        <w:tc>
          <w:tcPr>
            <w:tcW w:w="4145" w:type="dxa"/>
          </w:tcPr>
          <w:p w:rsidR="008A1C09" w:rsidRDefault="008A1C09" w:rsidP="001A53D9">
            <w:pPr>
              <w:pStyle w:val="BodyText2"/>
              <w:spacing w:line="240" w:lineRule="auto"/>
              <w:jc w:val="both"/>
              <w:rPr>
                <w:rFonts w:cs="Arial"/>
                <w:sz w:val="24"/>
              </w:rPr>
            </w:pPr>
            <w:r>
              <w:rPr>
                <w:rFonts w:cs="Arial"/>
                <w:sz w:val="24"/>
              </w:rPr>
              <w:t>EMFEC Report.</w:t>
            </w:r>
          </w:p>
        </w:tc>
      </w:tr>
      <w:tr w:rsidR="008A1C09" w:rsidRPr="00A43137" w:rsidTr="001A53D9">
        <w:tc>
          <w:tcPr>
            <w:tcW w:w="993" w:type="dxa"/>
          </w:tcPr>
          <w:p w:rsidR="008A1C09" w:rsidRDefault="008A1C09" w:rsidP="00E723B0">
            <w:pPr>
              <w:pStyle w:val="BodyText2"/>
              <w:spacing w:line="240" w:lineRule="auto"/>
              <w:jc w:val="both"/>
              <w:rPr>
                <w:rFonts w:cs="Arial"/>
                <w:sz w:val="24"/>
              </w:rPr>
            </w:pPr>
            <w:r>
              <w:rPr>
                <w:rFonts w:cs="Arial"/>
                <w:sz w:val="24"/>
              </w:rPr>
              <w:t>1.1</w:t>
            </w:r>
            <w:r w:rsidR="00E723B0">
              <w:rPr>
                <w:rFonts w:cs="Arial"/>
                <w:sz w:val="24"/>
              </w:rPr>
              <w:t>2</w:t>
            </w:r>
          </w:p>
        </w:tc>
        <w:tc>
          <w:tcPr>
            <w:tcW w:w="4496" w:type="dxa"/>
          </w:tcPr>
          <w:p w:rsidR="008A1C09" w:rsidRDefault="008A1C09" w:rsidP="00AF24D6">
            <w:pPr>
              <w:pStyle w:val="BodyText2"/>
              <w:spacing w:line="240" w:lineRule="auto"/>
              <w:rPr>
                <w:rFonts w:cs="Arial"/>
                <w:sz w:val="24"/>
              </w:rPr>
            </w:pPr>
            <w:r>
              <w:rPr>
                <w:rFonts w:cs="Arial"/>
                <w:sz w:val="24"/>
              </w:rPr>
              <w:t>Management of sub-contracting is rigorous ensuring that the quality of delivery and value for money are maintained.</w:t>
            </w:r>
          </w:p>
        </w:tc>
        <w:tc>
          <w:tcPr>
            <w:tcW w:w="4145" w:type="dxa"/>
          </w:tcPr>
          <w:p w:rsidR="008A1C09" w:rsidRDefault="008A1C09" w:rsidP="001A53D9">
            <w:pPr>
              <w:pStyle w:val="BodyText2"/>
              <w:spacing w:line="240" w:lineRule="auto"/>
              <w:jc w:val="both"/>
              <w:rPr>
                <w:rFonts w:cs="Arial"/>
                <w:sz w:val="24"/>
              </w:rPr>
            </w:pPr>
            <w:r>
              <w:rPr>
                <w:rFonts w:cs="Arial"/>
                <w:sz w:val="24"/>
              </w:rPr>
              <w:t>EMFEC Report.</w:t>
            </w:r>
          </w:p>
        </w:tc>
      </w:tr>
    </w:tbl>
    <w:p w:rsidR="00D22E90" w:rsidRDefault="00D22E90" w:rsidP="006D5B72">
      <w:pPr>
        <w:spacing w:after="120"/>
        <w:jc w:val="both"/>
        <w:rPr>
          <w:rFonts w:ascii="Arial" w:hAnsi="Arial" w:cs="Arial"/>
          <w:b/>
          <w:sz w:val="28"/>
          <w:szCs w:val="28"/>
        </w:rPr>
      </w:pPr>
    </w:p>
    <w:p w:rsidR="00E66359" w:rsidRDefault="00E66359" w:rsidP="006D5B72">
      <w:pPr>
        <w:spacing w:after="120"/>
        <w:jc w:val="both"/>
        <w:rPr>
          <w:rFonts w:ascii="Arial" w:hAnsi="Arial" w:cs="Arial"/>
          <w:b/>
          <w:sz w:val="28"/>
          <w:szCs w:val="28"/>
        </w:rPr>
      </w:pPr>
    </w:p>
    <w:p w:rsidR="00E66359" w:rsidRDefault="00E66359" w:rsidP="006D5B72">
      <w:pPr>
        <w:spacing w:after="120"/>
        <w:jc w:val="both"/>
        <w:rPr>
          <w:rFonts w:ascii="Arial" w:hAnsi="Arial" w:cs="Arial"/>
          <w:b/>
          <w:sz w:val="28"/>
          <w:szCs w:val="28"/>
        </w:rPr>
      </w:pPr>
    </w:p>
    <w:p w:rsidR="00625059" w:rsidRPr="00B23923" w:rsidRDefault="006D5B72" w:rsidP="006D5B72">
      <w:pPr>
        <w:spacing w:after="120"/>
        <w:jc w:val="both"/>
        <w:rPr>
          <w:rFonts w:ascii="Arial" w:hAnsi="Arial" w:cs="Arial"/>
          <w:bCs/>
          <w:sz w:val="24"/>
        </w:rPr>
      </w:pPr>
      <w:r w:rsidRPr="006D5B72">
        <w:rPr>
          <w:rFonts w:ascii="Arial" w:hAnsi="Arial" w:cs="Arial"/>
          <w:b/>
          <w:sz w:val="28"/>
          <w:szCs w:val="28"/>
        </w:rPr>
        <w:t>Areas for improvement</w:t>
      </w:r>
    </w:p>
    <w:tbl>
      <w:tblPr>
        <w:tblStyle w:val="TableGrid"/>
        <w:tblW w:w="0" w:type="auto"/>
        <w:tblInd w:w="-5" w:type="dxa"/>
        <w:tblLook w:val="04A0" w:firstRow="1" w:lastRow="0" w:firstColumn="1" w:lastColumn="0" w:noHBand="0" w:noVBand="1"/>
      </w:tblPr>
      <w:tblGrid>
        <w:gridCol w:w="993"/>
        <w:gridCol w:w="4496"/>
        <w:gridCol w:w="4145"/>
      </w:tblGrid>
      <w:tr w:rsidR="00A40697" w:rsidRPr="00A43137" w:rsidTr="001A53D9">
        <w:tc>
          <w:tcPr>
            <w:tcW w:w="993" w:type="dxa"/>
          </w:tcPr>
          <w:p w:rsidR="00A40697" w:rsidRPr="00A43137" w:rsidRDefault="00A40697" w:rsidP="001A53D9">
            <w:pPr>
              <w:pStyle w:val="BodyText2"/>
              <w:spacing w:line="240" w:lineRule="auto"/>
              <w:jc w:val="center"/>
              <w:rPr>
                <w:rFonts w:cs="Arial"/>
                <w:b/>
                <w:sz w:val="24"/>
              </w:rPr>
            </w:pPr>
            <w:r w:rsidRPr="00A43137">
              <w:rPr>
                <w:rFonts w:cs="Arial"/>
                <w:b/>
                <w:sz w:val="24"/>
              </w:rPr>
              <w:t>Ref.</w:t>
            </w:r>
          </w:p>
        </w:tc>
        <w:tc>
          <w:tcPr>
            <w:tcW w:w="4496" w:type="dxa"/>
          </w:tcPr>
          <w:p w:rsidR="00A40697" w:rsidRPr="00A43137" w:rsidRDefault="00A40697" w:rsidP="001A53D9">
            <w:pPr>
              <w:pStyle w:val="BodyText2"/>
              <w:spacing w:line="240" w:lineRule="auto"/>
              <w:jc w:val="center"/>
              <w:rPr>
                <w:rFonts w:cs="Arial"/>
                <w:b/>
                <w:sz w:val="24"/>
              </w:rPr>
            </w:pPr>
            <w:r>
              <w:rPr>
                <w:rFonts w:cs="Arial"/>
                <w:b/>
                <w:sz w:val="24"/>
              </w:rPr>
              <w:t>Area for improvement</w:t>
            </w:r>
          </w:p>
        </w:tc>
        <w:tc>
          <w:tcPr>
            <w:tcW w:w="4145" w:type="dxa"/>
          </w:tcPr>
          <w:p w:rsidR="00A40697" w:rsidRPr="00A43137" w:rsidRDefault="00A40697" w:rsidP="001A53D9">
            <w:pPr>
              <w:pStyle w:val="BodyText2"/>
              <w:spacing w:line="240" w:lineRule="auto"/>
              <w:jc w:val="center"/>
              <w:rPr>
                <w:rFonts w:cs="Arial"/>
                <w:b/>
                <w:sz w:val="24"/>
              </w:rPr>
            </w:pPr>
            <w:r w:rsidRPr="00A43137">
              <w:rPr>
                <w:rFonts w:cs="Arial"/>
                <w:b/>
                <w:sz w:val="24"/>
              </w:rPr>
              <w:t>Supporting Evidence</w:t>
            </w:r>
          </w:p>
        </w:tc>
      </w:tr>
      <w:tr w:rsidR="00A40697" w:rsidRPr="00A43137" w:rsidTr="001A53D9">
        <w:tc>
          <w:tcPr>
            <w:tcW w:w="993" w:type="dxa"/>
          </w:tcPr>
          <w:p w:rsidR="00A40697" w:rsidRPr="00A43137" w:rsidRDefault="00A40697" w:rsidP="00D5214A">
            <w:pPr>
              <w:pStyle w:val="BodyText2"/>
              <w:spacing w:line="240" w:lineRule="auto"/>
              <w:jc w:val="both"/>
              <w:rPr>
                <w:rFonts w:cs="Arial"/>
                <w:sz w:val="24"/>
              </w:rPr>
            </w:pPr>
            <w:r>
              <w:rPr>
                <w:rFonts w:cs="Arial"/>
                <w:sz w:val="24"/>
              </w:rPr>
              <w:t>2</w:t>
            </w:r>
            <w:r w:rsidRPr="00A43137">
              <w:rPr>
                <w:rFonts w:cs="Arial"/>
                <w:sz w:val="24"/>
              </w:rPr>
              <w:t>.</w:t>
            </w:r>
            <w:r w:rsidR="00D5214A">
              <w:rPr>
                <w:rFonts w:cs="Arial"/>
                <w:sz w:val="24"/>
              </w:rPr>
              <w:t>3</w:t>
            </w:r>
          </w:p>
        </w:tc>
        <w:tc>
          <w:tcPr>
            <w:tcW w:w="4496" w:type="dxa"/>
          </w:tcPr>
          <w:p w:rsidR="00A40697" w:rsidRPr="00A43137" w:rsidRDefault="004A5319" w:rsidP="00B91E4B">
            <w:pPr>
              <w:pStyle w:val="BodyText2"/>
              <w:spacing w:line="240" w:lineRule="auto"/>
              <w:rPr>
                <w:rFonts w:cs="Arial"/>
                <w:sz w:val="24"/>
              </w:rPr>
            </w:pPr>
            <w:r>
              <w:rPr>
                <w:rFonts w:cs="Arial"/>
                <w:sz w:val="24"/>
              </w:rPr>
              <w:t xml:space="preserve">Management reporting lines to Governors requires improvement </w:t>
            </w:r>
            <w:r w:rsidR="00A9572D">
              <w:rPr>
                <w:rFonts w:cs="Arial"/>
                <w:sz w:val="24"/>
              </w:rPr>
              <w:t>in order for managers to be suitably challenged.</w:t>
            </w:r>
          </w:p>
        </w:tc>
        <w:tc>
          <w:tcPr>
            <w:tcW w:w="4145" w:type="dxa"/>
          </w:tcPr>
          <w:p w:rsidR="00A40697" w:rsidRPr="00A43137" w:rsidRDefault="00A9572D" w:rsidP="00CA4153">
            <w:pPr>
              <w:pStyle w:val="BodyText2"/>
              <w:spacing w:line="240" w:lineRule="auto"/>
              <w:rPr>
                <w:rFonts w:cs="Arial"/>
                <w:sz w:val="24"/>
              </w:rPr>
            </w:pPr>
            <w:r>
              <w:rPr>
                <w:rFonts w:cs="Arial"/>
                <w:sz w:val="24"/>
              </w:rPr>
              <w:t>EMFEC Report</w:t>
            </w:r>
          </w:p>
        </w:tc>
      </w:tr>
      <w:tr w:rsidR="00A9572D" w:rsidRPr="00A43137" w:rsidTr="001A53D9">
        <w:tc>
          <w:tcPr>
            <w:tcW w:w="993" w:type="dxa"/>
          </w:tcPr>
          <w:p w:rsidR="00A9572D" w:rsidRDefault="007E29B1" w:rsidP="00D5214A">
            <w:pPr>
              <w:pStyle w:val="BodyText2"/>
              <w:spacing w:line="240" w:lineRule="auto"/>
              <w:jc w:val="both"/>
              <w:rPr>
                <w:rFonts w:cs="Arial"/>
                <w:sz w:val="24"/>
              </w:rPr>
            </w:pPr>
            <w:r>
              <w:rPr>
                <w:rFonts w:cs="Arial"/>
                <w:sz w:val="24"/>
              </w:rPr>
              <w:t>2.4</w:t>
            </w:r>
          </w:p>
        </w:tc>
        <w:tc>
          <w:tcPr>
            <w:tcW w:w="4496" w:type="dxa"/>
          </w:tcPr>
          <w:p w:rsidR="00A9572D" w:rsidRDefault="00A9572D" w:rsidP="00B91E4B">
            <w:pPr>
              <w:pStyle w:val="BodyText2"/>
              <w:spacing w:line="240" w:lineRule="auto"/>
              <w:rPr>
                <w:rFonts w:cs="Arial"/>
                <w:sz w:val="24"/>
              </w:rPr>
            </w:pPr>
            <w:r>
              <w:rPr>
                <w:rFonts w:cs="Arial"/>
                <w:sz w:val="24"/>
              </w:rPr>
              <w:t>The quality and frequency of risk assessments does not follow best practice.</w:t>
            </w:r>
          </w:p>
        </w:tc>
        <w:tc>
          <w:tcPr>
            <w:tcW w:w="4145" w:type="dxa"/>
          </w:tcPr>
          <w:p w:rsidR="00A9572D" w:rsidRDefault="00A9572D" w:rsidP="00CA4153">
            <w:pPr>
              <w:pStyle w:val="BodyText2"/>
              <w:spacing w:line="240" w:lineRule="auto"/>
              <w:rPr>
                <w:rFonts w:cs="Arial"/>
                <w:sz w:val="24"/>
              </w:rPr>
            </w:pPr>
            <w:r>
              <w:rPr>
                <w:rFonts w:cs="Arial"/>
                <w:sz w:val="24"/>
              </w:rPr>
              <w:t>EMFEC Report</w:t>
            </w:r>
          </w:p>
        </w:tc>
      </w:tr>
      <w:tr w:rsidR="00A9572D" w:rsidRPr="00A43137" w:rsidTr="001A53D9">
        <w:tc>
          <w:tcPr>
            <w:tcW w:w="993" w:type="dxa"/>
          </w:tcPr>
          <w:p w:rsidR="00A9572D" w:rsidRDefault="007E29B1" w:rsidP="00D5214A">
            <w:pPr>
              <w:pStyle w:val="BodyText2"/>
              <w:spacing w:line="240" w:lineRule="auto"/>
              <w:jc w:val="both"/>
              <w:rPr>
                <w:rFonts w:cs="Arial"/>
                <w:sz w:val="24"/>
              </w:rPr>
            </w:pPr>
            <w:r>
              <w:rPr>
                <w:rFonts w:cs="Arial"/>
                <w:sz w:val="24"/>
              </w:rPr>
              <w:t>2.5</w:t>
            </w:r>
          </w:p>
        </w:tc>
        <w:tc>
          <w:tcPr>
            <w:tcW w:w="4496" w:type="dxa"/>
          </w:tcPr>
          <w:p w:rsidR="00A9572D" w:rsidRDefault="005C0242" w:rsidP="00B91E4B">
            <w:pPr>
              <w:pStyle w:val="BodyText2"/>
              <w:spacing w:line="240" w:lineRule="auto"/>
              <w:rPr>
                <w:rFonts w:cs="Arial"/>
                <w:sz w:val="24"/>
              </w:rPr>
            </w:pPr>
            <w:r>
              <w:rPr>
                <w:rFonts w:cs="Arial"/>
                <w:sz w:val="24"/>
              </w:rPr>
              <w:t xml:space="preserve">The development of English and mathematics </w:t>
            </w:r>
            <w:r w:rsidR="0033588D">
              <w:rPr>
                <w:rFonts w:cs="Arial"/>
                <w:sz w:val="24"/>
              </w:rPr>
              <w:t>for Study Programme learners requires improvement.</w:t>
            </w:r>
          </w:p>
        </w:tc>
        <w:tc>
          <w:tcPr>
            <w:tcW w:w="4145" w:type="dxa"/>
          </w:tcPr>
          <w:p w:rsidR="00A9572D" w:rsidRDefault="0033588D" w:rsidP="00CA4153">
            <w:pPr>
              <w:pStyle w:val="BodyText2"/>
              <w:spacing w:line="240" w:lineRule="auto"/>
              <w:rPr>
                <w:rFonts w:cs="Arial"/>
                <w:sz w:val="24"/>
              </w:rPr>
            </w:pPr>
            <w:r>
              <w:rPr>
                <w:rFonts w:cs="Arial"/>
                <w:sz w:val="24"/>
              </w:rPr>
              <w:t>EMFEC Report</w:t>
            </w:r>
          </w:p>
        </w:tc>
      </w:tr>
    </w:tbl>
    <w:p w:rsidR="00897F6A" w:rsidRDefault="00897F6A" w:rsidP="00897F6A">
      <w:pPr>
        <w:spacing w:after="120"/>
        <w:ind w:left="709" w:hanging="709"/>
        <w:rPr>
          <w:rFonts w:ascii="Arial" w:hAnsi="Arial" w:cs="Arial"/>
          <w:bCs/>
          <w:color w:val="FF0000"/>
          <w:sz w:val="24"/>
          <w:szCs w:val="24"/>
        </w:rPr>
      </w:pPr>
    </w:p>
    <w:p w:rsidR="003A6486" w:rsidRPr="001F5DB0" w:rsidRDefault="003A6486" w:rsidP="003A6486">
      <w:pPr>
        <w:spacing w:after="100" w:afterAutospacing="1"/>
        <w:jc w:val="both"/>
        <w:rPr>
          <w:rFonts w:ascii="Arial Black" w:hAnsi="Arial Black" w:cs="Arial"/>
          <w:sz w:val="24"/>
          <w:szCs w:val="24"/>
        </w:rPr>
      </w:pPr>
      <w:r>
        <w:rPr>
          <w:rFonts w:ascii="Arial Black" w:hAnsi="Arial Black" w:cs="Arial"/>
          <w:b/>
        </w:rPr>
        <w:t xml:space="preserve">Personal development, behaviour and welfare </w:t>
      </w:r>
      <w:r w:rsidRPr="001F5DB0">
        <w:rPr>
          <w:rFonts w:ascii="Arial Black" w:hAnsi="Arial Black" w:cs="Arial"/>
          <w:b/>
          <w:szCs w:val="28"/>
        </w:rPr>
        <w:t>Grade</w:t>
      </w:r>
      <w:r w:rsidR="00052665">
        <w:rPr>
          <w:rFonts w:ascii="Arial Black" w:hAnsi="Arial Black" w:cs="Arial"/>
          <w:b/>
          <w:szCs w:val="28"/>
        </w:rPr>
        <w:t xml:space="preserve"> 2</w:t>
      </w:r>
      <w:r w:rsidRPr="001F5DB0">
        <w:rPr>
          <w:rFonts w:ascii="Arial Black" w:hAnsi="Arial Black" w:cs="Arial"/>
          <w:b/>
          <w:szCs w:val="28"/>
        </w:rPr>
        <w:t xml:space="preserve"> </w:t>
      </w:r>
    </w:p>
    <w:p w:rsidR="003A6486" w:rsidRDefault="003A6486" w:rsidP="003A6486">
      <w:pPr>
        <w:spacing w:after="100" w:afterAutospacing="1"/>
        <w:jc w:val="both"/>
        <w:rPr>
          <w:rFonts w:ascii="Arial" w:hAnsi="Arial" w:cs="Arial"/>
          <w:sz w:val="24"/>
          <w:szCs w:val="24"/>
        </w:rPr>
      </w:pPr>
      <w:r>
        <w:rPr>
          <w:rFonts w:ascii="Arial" w:hAnsi="Arial" w:cs="Arial"/>
          <w:b/>
          <w:sz w:val="28"/>
          <w:szCs w:val="28"/>
        </w:rPr>
        <w:t>Strengths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93"/>
        <w:gridCol w:w="4496"/>
        <w:gridCol w:w="4145"/>
      </w:tblGrid>
      <w:tr w:rsidR="00A40697" w:rsidRPr="00A43137" w:rsidTr="001A53D9">
        <w:tc>
          <w:tcPr>
            <w:tcW w:w="993" w:type="dxa"/>
          </w:tcPr>
          <w:p w:rsidR="00A40697" w:rsidRPr="00A43137" w:rsidRDefault="00A40697" w:rsidP="001A53D9">
            <w:pPr>
              <w:pStyle w:val="BodyText2"/>
              <w:spacing w:line="240" w:lineRule="auto"/>
              <w:jc w:val="center"/>
              <w:rPr>
                <w:rFonts w:cs="Arial"/>
                <w:b/>
                <w:sz w:val="24"/>
              </w:rPr>
            </w:pPr>
            <w:r w:rsidRPr="00A43137">
              <w:rPr>
                <w:rFonts w:cs="Arial"/>
                <w:b/>
                <w:sz w:val="24"/>
              </w:rPr>
              <w:t>Ref.</w:t>
            </w:r>
          </w:p>
        </w:tc>
        <w:tc>
          <w:tcPr>
            <w:tcW w:w="4496" w:type="dxa"/>
          </w:tcPr>
          <w:p w:rsidR="00A40697" w:rsidRPr="00A43137" w:rsidRDefault="00A40697" w:rsidP="001A53D9">
            <w:pPr>
              <w:pStyle w:val="BodyText2"/>
              <w:spacing w:line="240" w:lineRule="auto"/>
              <w:jc w:val="center"/>
              <w:rPr>
                <w:rFonts w:cs="Arial"/>
                <w:b/>
                <w:sz w:val="24"/>
              </w:rPr>
            </w:pPr>
            <w:r w:rsidRPr="00A43137">
              <w:rPr>
                <w:rFonts w:cs="Arial"/>
                <w:b/>
                <w:sz w:val="24"/>
              </w:rPr>
              <w:t>Strength</w:t>
            </w:r>
          </w:p>
        </w:tc>
        <w:tc>
          <w:tcPr>
            <w:tcW w:w="4145" w:type="dxa"/>
          </w:tcPr>
          <w:p w:rsidR="00A40697" w:rsidRPr="00A43137" w:rsidRDefault="00A40697" w:rsidP="001A53D9">
            <w:pPr>
              <w:pStyle w:val="BodyText2"/>
              <w:spacing w:line="240" w:lineRule="auto"/>
              <w:jc w:val="center"/>
              <w:rPr>
                <w:rFonts w:cs="Arial"/>
                <w:b/>
                <w:sz w:val="24"/>
              </w:rPr>
            </w:pPr>
            <w:r w:rsidRPr="00A43137">
              <w:rPr>
                <w:rFonts w:cs="Arial"/>
                <w:b/>
                <w:sz w:val="24"/>
              </w:rPr>
              <w:t>Supporting Evidence</w:t>
            </w:r>
          </w:p>
        </w:tc>
      </w:tr>
      <w:tr w:rsidR="00A40697" w:rsidRPr="00A43137" w:rsidTr="001A53D9">
        <w:tc>
          <w:tcPr>
            <w:tcW w:w="993" w:type="dxa"/>
          </w:tcPr>
          <w:p w:rsidR="00A40697" w:rsidRPr="00A43137" w:rsidRDefault="00A40697" w:rsidP="007E29B1">
            <w:pPr>
              <w:pStyle w:val="BodyText2"/>
              <w:spacing w:line="240" w:lineRule="auto"/>
              <w:jc w:val="both"/>
              <w:rPr>
                <w:rFonts w:cs="Arial"/>
                <w:sz w:val="24"/>
              </w:rPr>
            </w:pPr>
            <w:r w:rsidRPr="00A43137">
              <w:rPr>
                <w:rFonts w:cs="Arial"/>
                <w:sz w:val="24"/>
              </w:rPr>
              <w:t>1.</w:t>
            </w:r>
            <w:r w:rsidR="00D22E90">
              <w:rPr>
                <w:rFonts w:cs="Arial"/>
                <w:sz w:val="24"/>
              </w:rPr>
              <w:t>1</w:t>
            </w:r>
            <w:r w:rsidR="007E29B1">
              <w:rPr>
                <w:rFonts w:cs="Arial"/>
                <w:sz w:val="24"/>
              </w:rPr>
              <w:t>3</w:t>
            </w:r>
          </w:p>
        </w:tc>
        <w:tc>
          <w:tcPr>
            <w:tcW w:w="4496" w:type="dxa"/>
          </w:tcPr>
          <w:p w:rsidR="00A40697" w:rsidRPr="00A43137" w:rsidRDefault="007E3DC9" w:rsidP="00F44B22">
            <w:pPr>
              <w:pStyle w:val="BodyText2"/>
              <w:spacing w:line="240" w:lineRule="auto"/>
              <w:rPr>
                <w:rFonts w:cs="Arial"/>
                <w:sz w:val="24"/>
              </w:rPr>
            </w:pPr>
            <w:r>
              <w:rPr>
                <w:rFonts w:cs="Arial"/>
                <w:sz w:val="24"/>
              </w:rPr>
              <w:t>The learners on the majority of courses are encouraged to establish ground rules in order to effectively reinforce the message of mutual respect.</w:t>
            </w:r>
          </w:p>
        </w:tc>
        <w:tc>
          <w:tcPr>
            <w:tcW w:w="4145" w:type="dxa"/>
          </w:tcPr>
          <w:p w:rsidR="00A40697" w:rsidRPr="00A43137" w:rsidRDefault="007E3DC9" w:rsidP="007E3DC9">
            <w:pPr>
              <w:pStyle w:val="BodyText2"/>
              <w:spacing w:line="240" w:lineRule="auto"/>
              <w:rPr>
                <w:rFonts w:cs="Arial"/>
                <w:sz w:val="24"/>
              </w:rPr>
            </w:pPr>
            <w:r>
              <w:rPr>
                <w:rFonts w:cs="Arial"/>
                <w:sz w:val="24"/>
              </w:rPr>
              <w:t>Provider Mini Self-Assessment Reports.</w:t>
            </w:r>
          </w:p>
        </w:tc>
      </w:tr>
      <w:tr w:rsidR="00A40697" w:rsidRPr="00A43137" w:rsidTr="001A53D9">
        <w:tc>
          <w:tcPr>
            <w:tcW w:w="993" w:type="dxa"/>
          </w:tcPr>
          <w:p w:rsidR="00A40697" w:rsidRPr="00A43137" w:rsidRDefault="00F44B22" w:rsidP="007E29B1">
            <w:pPr>
              <w:pStyle w:val="BodyText2"/>
              <w:spacing w:line="240" w:lineRule="auto"/>
              <w:jc w:val="both"/>
              <w:rPr>
                <w:rFonts w:cs="Arial"/>
                <w:sz w:val="24"/>
              </w:rPr>
            </w:pPr>
            <w:r>
              <w:rPr>
                <w:rFonts w:cs="Arial"/>
                <w:sz w:val="24"/>
              </w:rPr>
              <w:t>1.</w:t>
            </w:r>
            <w:r w:rsidR="00D22E90">
              <w:rPr>
                <w:rFonts w:cs="Arial"/>
                <w:sz w:val="24"/>
              </w:rPr>
              <w:t>1</w:t>
            </w:r>
            <w:r w:rsidR="007E29B1">
              <w:rPr>
                <w:rFonts w:cs="Arial"/>
                <w:sz w:val="24"/>
              </w:rPr>
              <w:t>4</w:t>
            </w:r>
          </w:p>
        </w:tc>
        <w:tc>
          <w:tcPr>
            <w:tcW w:w="4496" w:type="dxa"/>
          </w:tcPr>
          <w:p w:rsidR="00A40697" w:rsidRPr="00A43137" w:rsidRDefault="007E3DC9" w:rsidP="007E3DC9">
            <w:pPr>
              <w:pStyle w:val="BodyText2"/>
              <w:spacing w:line="240" w:lineRule="auto"/>
              <w:rPr>
                <w:rFonts w:cs="Arial"/>
                <w:sz w:val="24"/>
              </w:rPr>
            </w:pPr>
            <w:r>
              <w:rPr>
                <w:rFonts w:cs="Arial"/>
                <w:sz w:val="24"/>
              </w:rPr>
              <w:t>Learners take great pride in their achievements and are often keen to share their new-found skills and knowledge with others.</w:t>
            </w:r>
          </w:p>
        </w:tc>
        <w:tc>
          <w:tcPr>
            <w:tcW w:w="4145" w:type="dxa"/>
          </w:tcPr>
          <w:p w:rsidR="00A40697" w:rsidRPr="00A43137" w:rsidRDefault="007E3DC9" w:rsidP="007E3DC9">
            <w:pPr>
              <w:pStyle w:val="BodyText2"/>
              <w:spacing w:line="240" w:lineRule="auto"/>
              <w:rPr>
                <w:rFonts w:cs="Arial"/>
                <w:sz w:val="24"/>
              </w:rPr>
            </w:pPr>
            <w:r>
              <w:rPr>
                <w:rFonts w:cs="Arial"/>
                <w:sz w:val="24"/>
              </w:rPr>
              <w:t>Provider Mini Self-Assessment Reports.</w:t>
            </w:r>
          </w:p>
        </w:tc>
      </w:tr>
      <w:tr w:rsidR="007E3DC9" w:rsidRPr="00A43137" w:rsidTr="001A53D9">
        <w:tc>
          <w:tcPr>
            <w:tcW w:w="993" w:type="dxa"/>
          </w:tcPr>
          <w:p w:rsidR="007E3DC9" w:rsidRDefault="007E29B1" w:rsidP="00D22E90">
            <w:pPr>
              <w:pStyle w:val="BodyText2"/>
              <w:spacing w:line="240" w:lineRule="auto"/>
              <w:jc w:val="both"/>
              <w:rPr>
                <w:rFonts w:cs="Arial"/>
                <w:sz w:val="24"/>
              </w:rPr>
            </w:pPr>
            <w:r>
              <w:rPr>
                <w:rFonts w:cs="Arial"/>
                <w:sz w:val="24"/>
              </w:rPr>
              <w:t>1.15</w:t>
            </w:r>
          </w:p>
        </w:tc>
        <w:tc>
          <w:tcPr>
            <w:tcW w:w="4496" w:type="dxa"/>
          </w:tcPr>
          <w:p w:rsidR="007E3DC9" w:rsidRPr="007E3DC9" w:rsidRDefault="007E3DC9" w:rsidP="007E3DC9">
            <w:pPr>
              <w:pStyle w:val="BodyText2"/>
              <w:spacing w:line="240" w:lineRule="auto"/>
              <w:rPr>
                <w:rFonts w:cs="Arial"/>
                <w:sz w:val="24"/>
                <w:szCs w:val="24"/>
              </w:rPr>
            </w:pPr>
            <w:r w:rsidRPr="007E3DC9">
              <w:rPr>
                <w:rFonts w:cs="Arial"/>
                <w:sz w:val="24"/>
                <w:szCs w:val="24"/>
              </w:rPr>
              <w:t>Staff excel in supporting learners through personal problems, going the extra mile to alleviate health, housing and social issues, so that they can engage positively in education</w:t>
            </w:r>
          </w:p>
        </w:tc>
        <w:tc>
          <w:tcPr>
            <w:tcW w:w="4145" w:type="dxa"/>
          </w:tcPr>
          <w:p w:rsidR="007E3DC9" w:rsidRDefault="007E3DC9" w:rsidP="007E3DC9">
            <w:pPr>
              <w:pStyle w:val="BodyText2"/>
              <w:spacing w:line="240" w:lineRule="auto"/>
              <w:rPr>
                <w:rFonts w:cs="Arial"/>
                <w:sz w:val="24"/>
              </w:rPr>
            </w:pPr>
          </w:p>
        </w:tc>
      </w:tr>
    </w:tbl>
    <w:p w:rsidR="003A6486" w:rsidRDefault="003A6486" w:rsidP="007E29B1">
      <w:pPr>
        <w:jc w:val="both"/>
        <w:rPr>
          <w:rFonts w:ascii="Arial" w:hAnsi="Arial" w:cs="Arial"/>
          <w:sz w:val="24"/>
          <w:szCs w:val="24"/>
        </w:rPr>
      </w:pPr>
    </w:p>
    <w:p w:rsidR="003A6486" w:rsidRPr="00B23923" w:rsidRDefault="003A6486" w:rsidP="003A6486">
      <w:pPr>
        <w:spacing w:after="120"/>
        <w:jc w:val="both"/>
        <w:rPr>
          <w:rFonts w:ascii="Arial" w:hAnsi="Arial" w:cs="Arial"/>
          <w:bCs/>
          <w:sz w:val="24"/>
        </w:rPr>
      </w:pPr>
      <w:r w:rsidRPr="006D5B72">
        <w:rPr>
          <w:rFonts w:ascii="Arial" w:hAnsi="Arial" w:cs="Arial"/>
          <w:b/>
          <w:sz w:val="28"/>
          <w:szCs w:val="28"/>
        </w:rPr>
        <w:t>Areas for improvement</w:t>
      </w:r>
    </w:p>
    <w:tbl>
      <w:tblPr>
        <w:tblStyle w:val="TableGrid"/>
        <w:tblW w:w="0" w:type="auto"/>
        <w:tblInd w:w="-5" w:type="dxa"/>
        <w:tblLook w:val="04A0" w:firstRow="1" w:lastRow="0" w:firstColumn="1" w:lastColumn="0" w:noHBand="0" w:noVBand="1"/>
      </w:tblPr>
      <w:tblGrid>
        <w:gridCol w:w="993"/>
        <w:gridCol w:w="4496"/>
        <w:gridCol w:w="4145"/>
      </w:tblGrid>
      <w:tr w:rsidR="00A40697" w:rsidRPr="00A43137" w:rsidTr="001A53D9">
        <w:tc>
          <w:tcPr>
            <w:tcW w:w="993" w:type="dxa"/>
          </w:tcPr>
          <w:p w:rsidR="00A40697" w:rsidRPr="00A43137" w:rsidRDefault="00A40697" w:rsidP="001A53D9">
            <w:pPr>
              <w:pStyle w:val="BodyText2"/>
              <w:spacing w:line="240" w:lineRule="auto"/>
              <w:jc w:val="center"/>
              <w:rPr>
                <w:rFonts w:cs="Arial"/>
                <w:b/>
                <w:sz w:val="24"/>
              </w:rPr>
            </w:pPr>
            <w:r w:rsidRPr="00A43137">
              <w:rPr>
                <w:rFonts w:cs="Arial"/>
                <w:b/>
                <w:sz w:val="24"/>
              </w:rPr>
              <w:t>Ref.</w:t>
            </w:r>
          </w:p>
        </w:tc>
        <w:tc>
          <w:tcPr>
            <w:tcW w:w="4496" w:type="dxa"/>
          </w:tcPr>
          <w:p w:rsidR="00A40697" w:rsidRPr="00A43137" w:rsidRDefault="00A40697" w:rsidP="001A53D9">
            <w:pPr>
              <w:pStyle w:val="BodyText2"/>
              <w:spacing w:line="240" w:lineRule="auto"/>
              <w:jc w:val="center"/>
              <w:rPr>
                <w:rFonts w:cs="Arial"/>
                <w:b/>
                <w:sz w:val="24"/>
              </w:rPr>
            </w:pPr>
            <w:r>
              <w:rPr>
                <w:rFonts w:cs="Arial"/>
                <w:b/>
                <w:sz w:val="24"/>
              </w:rPr>
              <w:t>Area for improvement</w:t>
            </w:r>
          </w:p>
        </w:tc>
        <w:tc>
          <w:tcPr>
            <w:tcW w:w="4145" w:type="dxa"/>
          </w:tcPr>
          <w:p w:rsidR="00A40697" w:rsidRPr="00A43137" w:rsidRDefault="00A40697" w:rsidP="001A53D9">
            <w:pPr>
              <w:pStyle w:val="BodyText2"/>
              <w:spacing w:line="240" w:lineRule="auto"/>
              <w:jc w:val="center"/>
              <w:rPr>
                <w:rFonts w:cs="Arial"/>
                <w:b/>
                <w:sz w:val="24"/>
              </w:rPr>
            </w:pPr>
            <w:r w:rsidRPr="00A43137">
              <w:rPr>
                <w:rFonts w:cs="Arial"/>
                <w:b/>
                <w:sz w:val="24"/>
              </w:rPr>
              <w:t>Supporting Evidence</w:t>
            </w:r>
          </w:p>
        </w:tc>
      </w:tr>
      <w:tr w:rsidR="00A40697" w:rsidRPr="00A43137" w:rsidTr="001A53D9">
        <w:tc>
          <w:tcPr>
            <w:tcW w:w="993" w:type="dxa"/>
          </w:tcPr>
          <w:p w:rsidR="00A40697" w:rsidRPr="00A43137" w:rsidRDefault="00A40697" w:rsidP="007E29B1">
            <w:pPr>
              <w:pStyle w:val="BodyText2"/>
              <w:spacing w:line="240" w:lineRule="auto"/>
              <w:jc w:val="both"/>
              <w:rPr>
                <w:rFonts w:cs="Arial"/>
                <w:sz w:val="24"/>
              </w:rPr>
            </w:pPr>
            <w:r>
              <w:rPr>
                <w:rFonts w:cs="Arial"/>
                <w:sz w:val="24"/>
              </w:rPr>
              <w:t>2</w:t>
            </w:r>
            <w:r w:rsidRPr="00A43137">
              <w:rPr>
                <w:rFonts w:cs="Arial"/>
                <w:sz w:val="24"/>
              </w:rPr>
              <w:t>.</w:t>
            </w:r>
            <w:r w:rsidR="007E29B1">
              <w:rPr>
                <w:rFonts w:cs="Arial"/>
                <w:sz w:val="24"/>
              </w:rPr>
              <w:t>6</w:t>
            </w:r>
          </w:p>
        </w:tc>
        <w:tc>
          <w:tcPr>
            <w:tcW w:w="4496" w:type="dxa"/>
          </w:tcPr>
          <w:p w:rsidR="00A40697" w:rsidRPr="00A43137" w:rsidRDefault="007E3DC9" w:rsidP="008B527A">
            <w:pPr>
              <w:pStyle w:val="BodyText2"/>
              <w:spacing w:line="240" w:lineRule="auto"/>
              <w:rPr>
                <w:rFonts w:cs="Arial"/>
                <w:sz w:val="24"/>
              </w:rPr>
            </w:pPr>
            <w:r>
              <w:rPr>
                <w:rFonts w:cs="Arial"/>
                <w:sz w:val="24"/>
              </w:rPr>
              <w:t>Attendance requires improvement in some areas of delivery and for some groups of learners.</w:t>
            </w:r>
          </w:p>
        </w:tc>
        <w:tc>
          <w:tcPr>
            <w:tcW w:w="4145" w:type="dxa"/>
          </w:tcPr>
          <w:p w:rsidR="00A40697" w:rsidRPr="00A43137" w:rsidRDefault="007E3DC9" w:rsidP="008B527A">
            <w:pPr>
              <w:pStyle w:val="BodyText2"/>
              <w:spacing w:line="240" w:lineRule="auto"/>
              <w:rPr>
                <w:rFonts w:cs="Arial"/>
                <w:sz w:val="24"/>
              </w:rPr>
            </w:pPr>
            <w:r>
              <w:rPr>
                <w:rFonts w:cs="Arial"/>
                <w:sz w:val="24"/>
              </w:rPr>
              <w:t>Data reports</w:t>
            </w:r>
          </w:p>
        </w:tc>
      </w:tr>
    </w:tbl>
    <w:p w:rsidR="003F1B66" w:rsidRPr="000E5727" w:rsidRDefault="003F1B66" w:rsidP="000E5727">
      <w:pPr>
        <w:spacing w:after="120"/>
        <w:rPr>
          <w:rFonts w:ascii="Arial" w:hAnsi="Arial" w:cs="Arial"/>
          <w:bCs/>
          <w:color w:val="auto"/>
          <w:sz w:val="24"/>
          <w:szCs w:val="24"/>
        </w:rPr>
      </w:pPr>
    </w:p>
    <w:p w:rsidR="00A40697" w:rsidRPr="000E5727" w:rsidRDefault="003F1B66" w:rsidP="003F1B66">
      <w:pPr>
        <w:rPr>
          <w:rFonts w:ascii="Arial" w:hAnsi="Arial" w:cs="Arial"/>
          <w:bCs/>
          <w:color w:val="auto"/>
          <w:sz w:val="24"/>
          <w:szCs w:val="24"/>
        </w:rPr>
      </w:pPr>
      <w:r>
        <w:rPr>
          <w:rFonts w:ascii="Arial" w:hAnsi="Arial" w:cs="Arial"/>
          <w:bCs/>
          <w:color w:val="FF0000"/>
          <w:sz w:val="24"/>
          <w:szCs w:val="24"/>
        </w:rPr>
        <w:br w:type="page"/>
      </w:r>
    </w:p>
    <w:p w:rsidR="00E5728D" w:rsidRPr="00A40697" w:rsidRDefault="00E5728D" w:rsidP="00A001BA">
      <w:pPr>
        <w:spacing w:after="120"/>
        <w:rPr>
          <w:rFonts w:ascii="Arial" w:hAnsi="Arial" w:cs="Arial"/>
          <w:bCs/>
          <w:color w:val="FF0000"/>
          <w:sz w:val="28"/>
          <w:szCs w:val="28"/>
        </w:rPr>
      </w:pPr>
      <w:r w:rsidRPr="001F5DB0">
        <w:rPr>
          <w:rFonts w:ascii="Arial Black" w:hAnsi="Arial Black" w:cs="Arial"/>
          <w:b/>
          <w:sz w:val="28"/>
          <w:szCs w:val="28"/>
        </w:rPr>
        <w:lastRenderedPageBreak/>
        <w:t>Community Learning</w:t>
      </w:r>
      <w:r w:rsidRPr="001F5DB0">
        <w:rPr>
          <w:rFonts w:ascii="Arial Black" w:hAnsi="Arial Black" w:cs="Arial"/>
          <w:sz w:val="28"/>
          <w:szCs w:val="28"/>
        </w:rPr>
        <w:t xml:space="preserve"> </w:t>
      </w:r>
      <w:r>
        <w:rPr>
          <w:rFonts w:ascii="Arial Black" w:hAnsi="Arial Black" w:cs="Arial"/>
          <w:sz w:val="28"/>
          <w:szCs w:val="28"/>
        </w:rPr>
        <w:tab/>
      </w:r>
      <w:r>
        <w:rPr>
          <w:rFonts w:ascii="Arial Black" w:hAnsi="Arial Black" w:cs="Arial"/>
          <w:sz w:val="28"/>
          <w:szCs w:val="28"/>
        </w:rPr>
        <w:tab/>
      </w:r>
      <w:r>
        <w:rPr>
          <w:rFonts w:ascii="Arial Black" w:hAnsi="Arial Black" w:cs="Arial"/>
          <w:sz w:val="28"/>
          <w:szCs w:val="28"/>
        </w:rPr>
        <w:tab/>
      </w:r>
      <w:r>
        <w:rPr>
          <w:rFonts w:ascii="Arial Black" w:hAnsi="Arial Black" w:cs="Arial"/>
          <w:sz w:val="28"/>
          <w:szCs w:val="28"/>
        </w:rPr>
        <w:tab/>
      </w:r>
      <w:r>
        <w:rPr>
          <w:rFonts w:ascii="Arial Black" w:hAnsi="Arial Black" w:cs="Arial"/>
          <w:sz w:val="28"/>
          <w:szCs w:val="28"/>
        </w:rPr>
        <w:tab/>
      </w:r>
      <w:r>
        <w:rPr>
          <w:rFonts w:ascii="Arial Black" w:hAnsi="Arial Black" w:cs="Arial"/>
          <w:sz w:val="28"/>
          <w:szCs w:val="28"/>
        </w:rPr>
        <w:tab/>
      </w:r>
      <w:r w:rsidRPr="001F5DB0">
        <w:rPr>
          <w:rFonts w:ascii="Arial Black" w:hAnsi="Arial Black" w:cs="Arial"/>
          <w:bCs/>
          <w:sz w:val="28"/>
          <w:szCs w:val="28"/>
        </w:rPr>
        <w:t>Grade</w:t>
      </w:r>
      <w:r w:rsidR="009254CB">
        <w:rPr>
          <w:rFonts w:ascii="Arial Black" w:hAnsi="Arial Black" w:cs="Arial"/>
          <w:bCs/>
          <w:sz w:val="28"/>
          <w:szCs w:val="28"/>
        </w:rPr>
        <w:t xml:space="preserve"> </w:t>
      </w:r>
      <w:r w:rsidR="000F164B">
        <w:rPr>
          <w:rFonts w:ascii="Arial Black" w:hAnsi="Arial Black" w:cs="Arial"/>
          <w:bCs/>
          <w:sz w:val="28"/>
          <w:szCs w:val="28"/>
        </w:rPr>
        <w:t>2</w:t>
      </w:r>
      <w:r w:rsidRPr="001F5DB0">
        <w:rPr>
          <w:rFonts w:ascii="Arial Black" w:hAnsi="Arial Black" w:cs="Arial"/>
          <w:sz w:val="28"/>
          <w:szCs w:val="28"/>
        </w:rPr>
        <w:t xml:space="preserve"> </w:t>
      </w:r>
    </w:p>
    <w:p w:rsidR="00E5728D" w:rsidRPr="001F5DB0" w:rsidRDefault="00E5728D" w:rsidP="00E5728D">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Overview</w:t>
      </w:r>
    </w:p>
    <w:p w:rsidR="00A27CAB" w:rsidRPr="00A27CAB" w:rsidRDefault="00E5728D" w:rsidP="00E5728D">
      <w:pPr>
        <w:pStyle w:val="BodyText2"/>
        <w:spacing w:after="100" w:afterAutospacing="1" w:line="240" w:lineRule="auto"/>
        <w:jc w:val="both"/>
        <w:rPr>
          <w:rFonts w:cs="Arial"/>
          <w:sz w:val="24"/>
        </w:rPr>
      </w:pPr>
      <w:r w:rsidRPr="00A27CAB">
        <w:rPr>
          <w:rFonts w:cs="Arial"/>
          <w:sz w:val="24"/>
        </w:rPr>
        <w:t xml:space="preserve">For the purpose </w:t>
      </w:r>
      <w:r w:rsidR="001418FF">
        <w:rPr>
          <w:rFonts w:cs="Arial"/>
          <w:sz w:val="24"/>
        </w:rPr>
        <w:t xml:space="preserve">of this Self-Assessment Report ‘Community Learning’ </w:t>
      </w:r>
      <w:r w:rsidRPr="00A27CAB">
        <w:rPr>
          <w:rFonts w:cs="Arial"/>
          <w:sz w:val="24"/>
        </w:rPr>
        <w:t xml:space="preserve">refers to all </w:t>
      </w:r>
      <w:r w:rsidR="009254CB" w:rsidRPr="00A27CAB">
        <w:rPr>
          <w:rFonts w:cs="Arial"/>
          <w:sz w:val="24"/>
        </w:rPr>
        <w:t>Inspire Learning’s</w:t>
      </w:r>
      <w:r w:rsidRPr="00A27CAB">
        <w:rPr>
          <w:rFonts w:cs="Arial"/>
          <w:sz w:val="24"/>
        </w:rPr>
        <w:t xml:space="preserve"> provision funded by the </w:t>
      </w:r>
      <w:r w:rsidR="00A27CAB" w:rsidRPr="00A27CAB">
        <w:rPr>
          <w:rFonts w:cs="Arial"/>
          <w:sz w:val="24"/>
        </w:rPr>
        <w:t xml:space="preserve">Education and </w:t>
      </w:r>
      <w:r w:rsidRPr="00A27CAB">
        <w:rPr>
          <w:rFonts w:cs="Arial"/>
          <w:sz w:val="24"/>
        </w:rPr>
        <w:t xml:space="preserve">Skills Funding Agency that is NOT Family Learning or discrete provision for learners with learning difficulties or disabilities. </w:t>
      </w:r>
      <w:r w:rsidR="00A27CAB" w:rsidRPr="00A27CAB">
        <w:rPr>
          <w:rFonts w:cs="Arial"/>
          <w:sz w:val="24"/>
        </w:rPr>
        <w:t>It includes both courses direct</w:t>
      </w:r>
      <w:r w:rsidR="002A059B">
        <w:rPr>
          <w:rFonts w:cs="Arial"/>
          <w:sz w:val="24"/>
        </w:rPr>
        <w:t>ly</w:t>
      </w:r>
      <w:r w:rsidR="00A27CAB" w:rsidRPr="00A27CAB">
        <w:rPr>
          <w:rFonts w:cs="Arial"/>
          <w:sz w:val="24"/>
        </w:rPr>
        <w:t xml:space="preserve"> delivered by Inspire Learning as well as by sub-contractors. </w:t>
      </w:r>
      <w:r w:rsidR="000F164B">
        <w:rPr>
          <w:rFonts w:cs="Arial"/>
          <w:sz w:val="24"/>
        </w:rPr>
        <w:t>All Community Learning in 2016-17 fell under one of 2 themes; Health and Wellbeing or Employability.</w:t>
      </w:r>
    </w:p>
    <w:p w:rsidR="00E5728D" w:rsidRPr="00A27CAB" w:rsidRDefault="008C1DBD" w:rsidP="00E5728D">
      <w:pPr>
        <w:pStyle w:val="BodyText2"/>
        <w:spacing w:after="100" w:afterAutospacing="1" w:line="240" w:lineRule="auto"/>
        <w:jc w:val="both"/>
        <w:rPr>
          <w:rFonts w:cs="Arial"/>
          <w:sz w:val="24"/>
        </w:rPr>
      </w:pPr>
      <w:r w:rsidRPr="00A27CAB">
        <w:rPr>
          <w:rFonts w:cs="Arial"/>
          <w:sz w:val="24"/>
        </w:rPr>
        <w:t>In Community Learning in 201</w:t>
      </w:r>
      <w:r w:rsidR="00A27CAB" w:rsidRPr="00A27CAB">
        <w:rPr>
          <w:rFonts w:cs="Arial"/>
          <w:sz w:val="24"/>
        </w:rPr>
        <w:t>6</w:t>
      </w:r>
      <w:r w:rsidRPr="00A27CAB">
        <w:rPr>
          <w:rFonts w:cs="Arial"/>
          <w:sz w:val="24"/>
        </w:rPr>
        <w:t>-1</w:t>
      </w:r>
      <w:r w:rsidR="00A27CAB" w:rsidRPr="00A27CAB">
        <w:rPr>
          <w:rFonts w:cs="Arial"/>
          <w:sz w:val="24"/>
        </w:rPr>
        <w:t>7</w:t>
      </w:r>
      <w:r w:rsidR="00E5728D" w:rsidRPr="00A27CAB">
        <w:rPr>
          <w:rFonts w:cs="Arial"/>
          <w:sz w:val="24"/>
        </w:rPr>
        <w:t xml:space="preserve"> </w:t>
      </w:r>
      <w:r w:rsidR="00A27CAB" w:rsidRPr="00A27CAB">
        <w:rPr>
          <w:rFonts w:cs="Arial"/>
          <w:sz w:val="24"/>
        </w:rPr>
        <w:t>Inspire Learning</w:t>
      </w:r>
      <w:r w:rsidR="00E5728D" w:rsidRPr="00A27CAB">
        <w:rPr>
          <w:rFonts w:cs="Arial"/>
          <w:sz w:val="24"/>
        </w:rPr>
        <w:t xml:space="preserve"> delivered 1</w:t>
      </w:r>
      <w:r w:rsidR="00A27CAB" w:rsidRPr="00A27CAB">
        <w:rPr>
          <w:rFonts w:cs="Arial"/>
          <w:sz w:val="24"/>
        </w:rPr>
        <w:t>157</w:t>
      </w:r>
      <w:r w:rsidR="00E5728D" w:rsidRPr="00A27CAB">
        <w:rPr>
          <w:rFonts w:cs="Arial"/>
          <w:sz w:val="24"/>
        </w:rPr>
        <w:t xml:space="preserve"> courses</w:t>
      </w:r>
      <w:r w:rsidR="00E51DAF" w:rsidRPr="00A27CAB">
        <w:rPr>
          <w:rFonts w:cs="Arial"/>
          <w:sz w:val="24"/>
        </w:rPr>
        <w:t>.</w:t>
      </w:r>
      <w:r w:rsidR="00E5728D" w:rsidRPr="00A27CAB">
        <w:rPr>
          <w:rFonts w:cs="Arial"/>
          <w:sz w:val="24"/>
        </w:rPr>
        <w:t xml:space="preserve"> These courses were delivered through </w:t>
      </w:r>
      <w:r w:rsidR="00A27CAB" w:rsidRPr="00A27CAB">
        <w:rPr>
          <w:rFonts w:cs="Arial"/>
          <w:sz w:val="24"/>
        </w:rPr>
        <w:t>19</w:t>
      </w:r>
      <w:r w:rsidR="00E5728D" w:rsidRPr="00A27CAB">
        <w:rPr>
          <w:rFonts w:cs="Arial"/>
          <w:sz w:val="24"/>
        </w:rPr>
        <w:t xml:space="preserve"> providers (</w:t>
      </w:r>
      <w:r w:rsidR="00A27CAB" w:rsidRPr="00A27CAB">
        <w:rPr>
          <w:rFonts w:cs="Arial"/>
          <w:sz w:val="24"/>
        </w:rPr>
        <w:t>7</w:t>
      </w:r>
      <w:r w:rsidR="00E5728D" w:rsidRPr="00A27CAB">
        <w:rPr>
          <w:rFonts w:cs="Arial"/>
          <w:sz w:val="24"/>
        </w:rPr>
        <w:t xml:space="preserve"> </w:t>
      </w:r>
      <w:r w:rsidRPr="00A27CAB">
        <w:rPr>
          <w:rFonts w:cs="Arial"/>
          <w:sz w:val="24"/>
        </w:rPr>
        <w:t>fewer</w:t>
      </w:r>
      <w:r w:rsidR="00E5728D" w:rsidRPr="00A27CAB">
        <w:rPr>
          <w:rFonts w:cs="Arial"/>
          <w:sz w:val="24"/>
        </w:rPr>
        <w:t xml:space="preserve"> than in 201</w:t>
      </w:r>
      <w:r w:rsidR="00A27CAB" w:rsidRPr="00A27CAB">
        <w:rPr>
          <w:rFonts w:cs="Arial"/>
          <w:sz w:val="24"/>
        </w:rPr>
        <w:t>5</w:t>
      </w:r>
      <w:r w:rsidR="00E5728D" w:rsidRPr="00A27CAB">
        <w:rPr>
          <w:rFonts w:cs="Arial"/>
          <w:sz w:val="24"/>
        </w:rPr>
        <w:t>-1</w:t>
      </w:r>
      <w:r w:rsidR="00A27CAB" w:rsidRPr="00A27CAB">
        <w:rPr>
          <w:rFonts w:cs="Arial"/>
          <w:sz w:val="24"/>
        </w:rPr>
        <w:t>6</w:t>
      </w:r>
      <w:r w:rsidR="00E5728D" w:rsidRPr="00A27CAB">
        <w:rPr>
          <w:rFonts w:cs="Arial"/>
          <w:sz w:val="24"/>
        </w:rPr>
        <w:t xml:space="preserve">) and there were </w:t>
      </w:r>
      <w:r w:rsidR="00A27CAB" w:rsidRPr="00A27CAB">
        <w:rPr>
          <w:rFonts w:cs="Arial"/>
          <w:sz w:val="24"/>
        </w:rPr>
        <w:t>4912</w:t>
      </w:r>
      <w:r w:rsidR="00E5728D" w:rsidRPr="00A27CAB">
        <w:rPr>
          <w:rFonts w:cs="Arial"/>
          <w:sz w:val="24"/>
        </w:rPr>
        <w:t xml:space="preserve"> learners producing </w:t>
      </w:r>
      <w:r w:rsidRPr="00A27CAB">
        <w:rPr>
          <w:rFonts w:cs="Arial"/>
          <w:sz w:val="24"/>
        </w:rPr>
        <w:t>7</w:t>
      </w:r>
      <w:r w:rsidR="00A27CAB" w:rsidRPr="00A27CAB">
        <w:rPr>
          <w:rFonts w:cs="Arial"/>
          <w:sz w:val="24"/>
        </w:rPr>
        <w:t>563</w:t>
      </w:r>
      <w:r w:rsidRPr="00A27CAB">
        <w:rPr>
          <w:rFonts w:cs="Arial"/>
          <w:sz w:val="24"/>
        </w:rPr>
        <w:t xml:space="preserve"> enrolments. These are</w:t>
      </w:r>
      <w:r w:rsidR="00E5728D" w:rsidRPr="00A27CAB">
        <w:rPr>
          <w:rFonts w:cs="Arial"/>
          <w:sz w:val="24"/>
        </w:rPr>
        <w:t xml:space="preserve"> both a</w:t>
      </w:r>
      <w:r w:rsidR="00A27CAB" w:rsidRPr="00A27CAB">
        <w:rPr>
          <w:rFonts w:cs="Arial"/>
          <w:sz w:val="24"/>
        </w:rPr>
        <w:t>n</w:t>
      </w:r>
      <w:r w:rsidRPr="00A27CAB">
        <w:rPr>
          <w:rFonts w:cs="Arial"/>
          <w:sz w:val="24"/>
        </w:rPr>
        <w:t xml:space="preserve"> </w:t>
      </w:r>
      <w:r w:rsidR="00A27CAB" w:rsidRPr="00A27CAB">
        <w:rPr>
          <w:rFonts w:cs="Arial"/>
          <w:sz w:val="24"/>
        </w:rPr>
        <w:t>increase</w:t>
      </w:r>
      <w:r w:rsidR="00E5728D" w:rsidRPr="00A27CAB">
        <w:rPr>
          <w:rFonts w:cs="Arial"/>
          <w:sz w:val="24"/>
        </w:rPr>
        <w:t xml:space="preserve"> </w:t>
      </w:r>
      <w:r w:rsidR="00A27CAB" w:rsidRPr="00A27CAB">
        <w:rPr>
          <w:rFonts w:cs="Arial"/>
          <w:sz w:val="24"/>
        </w:rPr>
        <w:t>from 2016-17</w:t>
      </w:r>
      <w:r w:rsidR="00416123" w:rsidRPr="00A27CAB">
        <w:rPr>
          <w:rFonts w:cs="Arial"/>
          <w:sz w:val="24"/>
        </w:rPr>
        <w:t>,</w:t>
      </w:r>
      <w:r w:rsidR="00626C89" w:rsidRPr="00A27CAB">
        <w:rPr>
          <w:rFonts w:cs="Arial"/>
          <w:sz w:val="24"/>
        </w:rPr>
        <w:t xml:space="preserve"> with learner numbers </w:t>
      </w:r>
      <w:r w:rsidR="00A27CAB" w:rsidRPr="00A27CAB">
        <w:rPr>
          <w:rFonts w:cs="Arial"/>
          <w:sz w:val="24"/>
        </w:rPr>
        <w:t>up</w:t>
      </w:r>
      <w:r w:rsidR="00626C89" w:rsidRPr="00A27CAB">
        <w:rPr>
          <w:rFonts w:cs="Arial"/>
          <w:sz w:val="24"/>
        </w:rPr>
        <w:t xml:space="preserve"> nearly </w:t>
      </w:r>
      <w:r w:rsidR="00A27CAB" w:rsidRPr="00A27CAB">
        <w:rPr>
          <w:rFonts w:cs="Arial"/>
          <w:sz w:val="24"/>
        </w:rPr>
        <w:t>400</w:t>
      </w:r>
      <w:r w:rsidR="00E5728D" w:rsidRPr="00A27CAB">
        <w:rPr>
          <w:rFonts w:cs="Arial"/>
          <w:sz w:val="24"/>
        </w:rPr>
        <w:t>.</w:t>
      </w:r>
      <w:r w:rsidR="000F164B">
        <w:rPr>
          <w:rFonts w:cs="Arial"/>
          <w:sz w:val="24"/>
        </w:rPr>
        <w:t xml:space="preserve"> For the first time, Inspire Learning delivered courses through both subcontracting arrangements with providers as well as delivering courses directly by employing tutors. </w:t>
      </w:r>
      <w:r w:rsidR="00A001BA">
        <w:rPr>
          <w:rFonts w:cs="Arial"/>
          <w:sz w:val="24"/>
        </w:rPr>
        <w:t>31.8% of learners attended courses directly delivered by Inspire Learning.</w:t>
      </w:r>
    </w:p>
    <w:p w:rsidR="001B5CC1" w:rsidRDefault="001B5CC1" w:rsidP="00E5728D">
      <w:pPr>
        <w:pStyle w:val="BodyText2"/>
        <w:spacing w:after="100" w:afterAutospacing="1" w:line="240" w:lineRule="auto"/>
        <w:jc w:val="both"/>
        <w:rPr>
          <w:rFonts w:ascii="Arial Black" w:hAnsi="Arial Black" w:cs="Arial"/>
          <w:b/>
          <w:sz w:val="24"/>
        </w:rPr>
      </w:pPr>
      <w:r>
        <w:rPr>
          <w:rFonts w:ascii="Arial Black" w:hAnsi="Arial Black" w:cs="Arial"/>
          <w:b/>
          <w:sz w:val="24"/>
        </w:rPr>
        <w:t>Key Data</w:t>
      </w:r>
    </w:p>
    <w:p w:rsidR="001B5CC1" w:rsidRPr="001605C1" w:rsidRDefault="00182A23" w:rsidP="001B5CC1">
      <w:pPr>
        <w:tabs>
          <w:tab w:val="left" w:pos="2880"/>
        </w:tabs>
        <w:spacing w:after="120"/>
        <w:rPr>
          <w:rFonts w:ascii="Arial" w:hAnsi="Arial" w:cs="Arial"/>
          <w:b/>
          <w:sz w:val="24"/>
          <w:szCs w:val="24"/>
        </w:rPr>
      </w:pPr>
      <w:r>
        <w:rPr>
          <w:rFonts w:ascii="Arial" w:hAnsi="Arial" w:cs="Arial"/>
          <w:b/>
          <w:sz w:val="24"/>
          <w:szCs w:val="24"/>
        </w:rPr>
        <w:t>Table CL1-</w:t>
      </w:r>
      <w:r w:rsidR="001B5CC1" w:rsidRPr="001605C1">
        <w:rPr>
          <w:rFonts w:ascii="Arial" w:hAnsi="Arial" w:cs="Arial"/>
          <w:b/>
          <w:sz w:val="24"/>
          <w:szCs w:val="24"/>
        </w:rPr>
        <w:t>MIS data report for Community Learning</w:t>
      </w:r>
    </w:p>
    <w:tbl>
      <w:tblPr>
        <w:tblpPr w:leftFromText="180" w:rightFromText="180" w:vertAnchor="text" w:horzAnchor="margin" w:tblpY="3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258"/>
        <w:gridCol w:w="1261"/>
        <w:gridCol w:w="1113"/>
        <w:gridCol w:w="1081"/>
        <w:gridCol w:w="1282"/>
        <w:gridCol w:w="1020"/>
        <w:gridCol w:w="1078"/>
        <w:gridCol w:w="904"/>
        <w:gridCol w:w="832"/>
      </w:tblGrid>
      <w:tr w:rsidR="004C531C" w:rsidRPr="001605C1" w:rsidTr="004C531C">
        <w:trPr>
          <w:cantSplit/>
          <w:trHeight w:val="917"/>
        </w:trPr>
        <w:tc>
          <w:tcPr>
            <w:tcW w:w="769" w:type="dxa"/>
          </w:tcPr>
          <w:p w:rsidR="004C531C" w:rsidRPr="001605C1" w:rsidRDefault="004C531C" w:rsidP="004C531C">
            <w:pPr>
              <w:pStyle w:val="BodyText2"/>
              <w:spacing w:line="240" w:lineRule="auto"/>
              <w:jc w:val="both"/>
              <w:rPr>
                <w:rFonts w:cs="Arial"/>
                <w:b/>
                <w:sz w:val="20"/>
              </w:rPr>
            </w:pPr>
            <w:r w:rsidRPr="001605C1">
              <w:rPr>
                <w:rFonts w:cs="Arial"/>
                <w:b/>
                <w:sz w:val="20"/>
              </w:rPr>
              <w:t>Year</w:t>
            </w:r>
          </w:p>
        </w:tc>
        <w:tc>
          <w:tcPr>
            <w:tcW w:w="1258"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Enrolments</w:t>
            </w:r>
          </w:p>
        </w:tc>
        <w:tc>
          <w:tcPr>
            <w:tcW w:w="1261"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Percentage of total enrolments</w:t>
            </w:r>
          </w:p>
        </w:tc>
        <w:tc>
          <w:tcPr>
            <w:tcW w:w="1113"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Retention</w:t>
            </w:r>
          </w:p>
        </w:tc>
        <w:tc>
          <w:tcPr>
            <w:tcW w:w="1081" w:type="dxa"/>
          </w:tcPr>
          <w:p w:rsidR="004C531C" w:rsidRPr="001C1442" w:rsidRDefault="007B46A0" w:rsidP="004C531C">
            <w:pPr>
              <w:pStyle w:val="BodyText2"/>
              <w:spacing w:line="240" w:lineRule="auto"/>
              <w:jc w:val="both"/>
              <w:rPr>
                <w:rFonts w:cs="Arial"/>
                <w:b/>
                <w:sz w:val="18"/>
                <w:szCs w:val="18"/>
              </w:rPr>
            </w:pPr>
            <w:r>
              <w:rPr>
                <w:rFonts w:cs="Arial"/>
                <w:b/>
                <w:sz w:val="18"/>
                <w:szCs w:val="18"/>
              </w:rPr>
              <w:t>Achievement</w:t>
            </w:r>
          </w:p>
          <w:p w:rsidR="004C531C" w:rsidRPr="001C1442" w:rsidRDefault="004C531C" w:rsidP="004C531C">
            <w:pPr>
              <w:pStyle w:val="BodyText2"/>
              <w:spacing w:line="240" w:lineRule="auto"/>
              <w:jc w:val="both"/>
              <w:rPr>
                <w:rFonts w:cs="Arial"/>
                <w:sz w:val="18"/>
                <w:szCs w:val="18"/>
              </w:rPr>
            </w:pPr>
          </w:p>
        </w:tc>
        <w:tc>
          <w:tcPr>
            <w:tcW w:w="1282"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Attendance</w:t>
            </w:r>
          </w:p>
        </w:tc>
        <w:tc>
          <w:tcPr>
            <w:tcW w:w="1020"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Ethnicity</w:t>
            </w:r>
          </w:p>
        </w:tc>
        <w:tc>
          <w:tcPr>
            <w:tcW w:w="1078"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Disability</w:t>
            </w:r>
          </w:p>
        </w:tc>
        <w:tc>
          <w:tcPr>
            <w:tcW w:w="904"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Gender</w:t>
            </w:r>
          </w:p>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male</w:t>
            </w:r>
          </w:p>
        </w:tc>
        <w:tc>
          <w:tcPr>
            <w:tcW w:w="832" w:type="dxa"/>
          </w:tcPr>
          <w:p w:rsidR="004C531C" w:rsidRPr="001C1442" w:rsidRDefault="004C531C" w:rsidP="004C531C">
            <w:pPr>
              <w:pStyle w:val="BodyText2"/>
              <w:spacing w:line="240" w:lineRule="auto"/>
              <w:jc w:val="both"/>
              <w:rPr>
                <w:rFonts w:cs="Arial"/>
                <w:b/>
                <w:sz w:val="18"/>
                <w:szCs w:val="18"/>
              </w:rPr>
            </w:pPr>
            <w:r w:rsidRPr="001C1442">
              <w:rPr>
                <w:rFonts w:cs="Arial"/>
                <w:b/>
                <w:sz w:val="18"/>
                <w:szCs w:val="18"/>
              </w:rPr>
              <w:t>Age range 19-60 *</w:t>
            </w:r>
          </w:p>
        </w:tc>
      </w:tr>
      <w:tr w:rsidR="00F77AA2" w:rsidRPr="001605C1" w:rsidTr="004C531C">
        <w:trPr>
          <w:cantSplit/>
          <w:trHeight w:val="713"/>
        </w:trPr>
        <w:tc>
          <w:tcPr>
            <w:tcW w:w="769" w:type="dxa"/>
          </w:tcPr>
          <w:p w:rsidR="00F77AA2" w:rsidRDefault="009254CB" w:rsidP="004C531C">
            <w:pPr>
              <w:pStyle w:val="BodyText2"/>
              <w:spacing w:line="240" w:lineRule="auto"/>
              <w:jc w:val="both"/>
              <w:rPr>
                <w:rFonts w:cs="Arial"/>
                <w:b/>
                <w:bCs/>
                <w:sz w:val="20"/>
              </w:rPr>
            </w:pPr>
            <w:r>
              <w:rPr>
                <w:rFonts w:cs="Arial"/>
                <w:b/>
                <w:bCs/>
                <w:sz w:val="20"/>
              </w:rPr>
              <w:t>2016-2017</w:t>
            </w:r>
          </w:p>
        </w:tc>
        <w:tc>
          <w:tcPr>
            <w:tcW w:w="1258" w:type="dxa"/>
          </w:tcPr>
          <w:p w:rsidR="00F77AA2" w:rsidRDefault="009254CB" w:rsidP="004C531C">
            <w:pPr>
              <w:pStyle w:val="BodyText2"/>
              <w:spacing w:line="240" w:lineRule="auto"/>
              <w:jc w:val="both"/>
              <w:rPr>
                <w:rFonts w:cs="Arial"/>
                <w:bCs/>
                <w:sz w:val="20"/>
              </w:rPr>
            </w:pPr>
            <w:r>
              <w:rPr>
                <w:rFonts w:cs="Arial"/>
                <w:bCs/>
                <w:sz w:val="20"/>
              </w:rPr>
              <w:t>7563</w:t>
            </w:r>
          </w:p>
        </w:tc>
        <w:tc>
          <w:tcPr>
            <w:tcW w:w="1261" w:type="dxa"/>
          </w:tcPr>
          <w:p w:rsidR="00F77AA2" w:rsidRDefault="009254CB" w:rsidP="004C531C">
            <w:pPr>
              <w:pStyle w:val="BodyText2"/>
              <w:spacing w:line="240" w:lineRule="auto"/>
              <w:jc w:val="both"/>
              <w:rPr>
                <w:rFonts w:cs="Arial"/>
                <w:sz w:val="20"/>
              </w:rPr>
            </w:pPr>
            <w:r>
              <w:rPr>
                <w:rFonts w:cs="Arial"/>
                <w:sz w:val="20"/>
              </w:rPr>
              <w:t>57.2%</w:t>
            </w:r>
          </w:p>
        </w:tc>
        <w:tc>
          <w:tcPr>
            <w:tcW w:w="1113" w:type="dxa"/>
          </w:tcPr>
          <w:p w:rsidR="00F77AA2" w:rsidRDefault="009254CB" w:rsidP="004C531C">
            <w:pPr>
              <w:pStyle w:val="BodyText2"/>
              <w:spacing w:line="240" w:lineRule="auto"/>
              <w:jc w:val="both"/>
              <w:rPr>
                <w:rFonts w:cs="Arial"/>
                <w:sz w:val="20"/>
              </w:rPr>
            </w:pPr>
            <w:r>
              <w:rPr>
                <w:rFonts w:cs="Arial"/>
                <w:sz w:val="20"/>
              </w:rPr>
              <w:t>92.5%</w:t>
            </w:r>
          </w:p>
        </w:tc>
        <w:tc>
          <w:tcPr>
            <w:tcW w:w="1081" w:type="dxa"/>
          </w:tcPr>
          <w:p w:rsidR="00F77AA2" w:rsidRDefault="009254CB" w:rsidP="004C531C">
            <w:pPr>
              <w:pStyle w:val="BodyText2"/>
              <w:spacing w:line="240" w:lineRule="auto"/>
              <w:jc w:val="both"/>
              <w:rPr>
                <w:rFonts w:cs="Arial"/>
                <w:sz w:val="20"/>
              </w:rPr>
            </w:pPr>
            <w:r>
              <w:rPr>
                <w:rFonts w:cs="Arial"/>
                <w:sz w:val="20"/>
              </w:rPr>
              <w:t>86.9%</w:t>
            </w:r>
          </w:p>
        </w:tc>
        <w:tc>
          <w:tcPr>
            <w:tcW w:w="1282" w:type="dxa"/>
          </w:tcPr>
          <w:p w:rsidR="00F77AA2" w:rsidRDefault="009254CB" w:rsidP="004C531C">
            <w:pPr>
              <w:pStyle w:val="BodyText2"/>
              <w:spacing w:line="240" w:lineRule="auto"/>
              <w:jc w:val="both"/>
              <w:rPr>
                <w:rFonts w:cs="Arial"/>
                <w:sz w:val="20"/>
              </w:rPr>
            </w:pPr>
            <w:r>
              <w:rPr>
                <w:rFonts w:cs="Arial"/>
                <w:sz w:val="20"/>
              </w:rPr>
              <w:t>83.6%</w:t>
            </w:r>
          </w:p>
        </w:tc>
        <w:tc>
          <w:tcPr>
            <w:tcW w:w="1020" w:type="dxa"/>
          </w:tcPr>
          <w:p w:rsidR="00F77AA2" w:rsidRDefault="009254CB" w:rsidP="004C531C">
            <w:pPr>
              <w:pStyle w:val="BodyText2"/>
              <w:spacing w:line="240" w:lineRule="auto"/>
              <w:jc w:val="both"/>
              <w:rPr>
                <w:rFonts w:cs="Arial"/>
                <w:sz w:val="20"/>
              </w:rPr>
            </w:pPr>
            <w:r>
              <w:rPr>
                <w:rFonts w:cs="Arial"/>
                <w:sz w:val="20"/>
              </w:rPr>
              <w:t>5.2%</w:t>
            </w:r>
          </w:p>
        </w:tc>
        <w:tc>
          <w:tcPr>
            <w:tcW w:w="1078" w:type="dxa"/>
          </w:tcPr>
          <w:p w:rsidR="00F77AA2" w:rsidRDefault="009254CB" w:rsidP="004C531C">
            <w:pPr>
              <w:pStyle w:val="BodyText2"/>
              <w:spacing w:line="240" w:lineRule="auto"/>
              <w:jc w:val="both"/>
              <w:rPr>
                <w:rFonts w:cs="Arial"/>
                <w:sz w:val="20"/>
              </w:rPr>
            </w:pPr>
            <w:r>
              <w:rPr>
                <w:rFonts w:cs="Arial"/>
                <w:sz w:val="20"/>
              </w:rPr>
              <w:t>41.3%</w:t>
            </w:r>
          </w:p>
        </w:tc>
        <w:tc>
          <w:tcPr>
            <w:tcW w:w="904" w:type="dxa"/>
          </w:tcPr>
          <w:p w:rsidR="00F77AA2" w:rsidRDefault="009254CB" w:rsidP="004C531C">
            <w:pPr>
              <w:pStyle w:val="BodyText2"/>
              <w:spacing w:line="240" w:lineRule="auto"/>
              <w:jc w:val="both"/>
              <w:rPr>
                <w:rFonts w:cs="Arial"/>
                <w:sz w:val="20"/>
              </w:rPr>
            </w:pPr>
            <w:r>
              <w:rPr>
                <w:rFonts w:cs="Arial"/>
                <w:sz w:val="20"/>
              </w:rPr>
              <w:t>25.6%</w:t>
            </w:r>
          </w:p>
        </w:tc>
        <w:tc>
          <w:tcPr>
            <w:tcW w:w="832" w:type="dxa"/>
          </w:tcPr>
          <w:p w:rsidR="00F77AA2" w:rsidRDefault="009254CB" w:rsidP="004C531C">
            <w:pPr>
              <w:pStyle w:val="BodyText2"/>
              <w:spacing w:line="240" w:lineRule="auto"/>
              <w:jc w:val="both"/>
              <w:rPr>
                <w:rFonts w:cs="Arial"/>
                <w:sz w:val="20"/>
              </w:rPr>
            </w:pPr>
            <w:r>
              <w:rPr>
                <w:rFonts w:cs="Arial"/>
                <w:sz w:val="20"/>
              </w:rPr>
              <w:t>74.0%</w:t>
            </w:r>
          </w:p>
        </w:tc>
      </w:tr>
      <w:tr w:rsidR="004C531C" w:rsidRPr="001605C1" w:rsidTr="004C531C">
        <w:trPr>
          <w:cantSplit/>
          <w:trHeight w:val="713"/>
        </w:trPr>
        <w:tc>
          <w:tcPr>
            <w:tcW w:w="769" w:type="dxa"/>
          </w:tcPr>
          <w:p w:rsidR="004C531C" w:rsidRDefault="004C531C" w:rsidP="004C531C">
            <w:pPr>
              <w:pStyle w:val="BodyText2"/>
              <w:spacing w:line="240" w:lineRule="auto"/>
              <w:jc w:val="both"/>
              <w:rPr>
                <w:rFonts w:cs="Arial"/>
                <w:b/>
                <w:bCs/>
                <w:sz w:val="20"/>
              </w:rPr>
            </w:pPr>
            <w:r>
              <w:rPr>
                <w:rFonts w:cs="Arial"/>
                <w:b/>
                <w:bCs/>
                <w:sz w:val="20"/>
              </w:rPr>
              <w:t>2015-2016</w:t>
            </w:r>
          </w:p>
        </w:tc>
        <w:tc>
          <w:tcPr>
            <w:tcW w:w="1258" w:type="dxa"/>
          </w:tcPr>
          <w:p w:rsidR="004C531C" w:rsidRDefault="004C531C" w:rsidP="004C531C">
            <w:pPr>
              <w:pStyle w:val="BodyText2"/>
              <w:spacing w:line="240" w:lineRule="auto"/>
              <w:jc w:val="both"/>
              <w:rPr>
                <w:rFonts w:cs="Arial"/>
                <w:bCs/>
                <w:sz w:val="20"/>
              </w:rPr>
            </w:pPr>
            <w:r>
              <w:rPr>
                <w:rFonts w:cs="Arial"/>
                <w:bCs/>
                <w:sz w:val="20"/>
              </w:rPr>
              <w:t>7121</w:t>
            </w:r>
          </w:p>
        </w:tc>
        <w:tc>
          <w:tcPr>
            <w:tcW w:w="1261" w:type="dxa"/>
          </w:tcPr>
          <w:p w:rsidR="004C531C" w:rsidRDefault="004C531C" w:rsidP="004C531C">
            <w:pPr>
              <w:pStyle w:val="BodyText2"/>
              <w:spacing w:line="240" w:lineRule="auto"/>
              <w:jc w:val="both"/>
              <w:rPr>
                <w:rFonts w:cs="Arial"/>
                <w:sz w:val="20"/>
              </w:rPr>
            </w:pPr>
            <w:r>
              <w:rPr>
                <w:rFonts w:cs="Arial"/>
                <w:sz w:val="20"/>
              </w:rPr>
              <w:t>53.2%</w:t>
            </w:r>
          </w:p>
        </w:tc>
        <w:tc>
          <w:tcPr>
            <w:tcW w:w="1113" w:type="dxa"/>
          </w:tcPr>
          <w:p w:rsidR="004C531C" w:rsidRDefault="004C531C" w:rsidP="004C531C">
            <w:pPr>
              <w:pStyle w:val="BodyText2"/>
              <w:spacing w:line="240" w:lineRule="auto"/>
              <w:jc w:val="both"/>
              <w:rPr>
                <w:rFonts w:cs="Arial"/>
                <w:sz w:val="20"/>
              </w:rPr>
            </w:pPr>
            <w:r>
              <w:rPr>
                <w:rFonts w:cs="Arial"/>
                <w:sz w:val="20"/>
              </w:rPr>
              <w:t>90.8%</w:t>
            </w:r>
          </w:p>
        </w:tc>
        <w:tc>
          <w:tcPr>
            <w:tcW w:w="1081" w:type="dxa"/>
          </w:tcPr>
          <w:p w:rsidR="004C531C" w:rsidRDefault="004C531C" w:rsidP="004C531C">
            <w:pPr>
              <w:pStyle w:val="BodyText2"/>
              <w:spacing w:line="240" w:lineRule="auto"/>
              <w:jc w:val="both"/>
              <w:rPr>
                <w:rFonts w:cs="Arial"/>
                <w:sz w:val="20"/>
              </w:rPr>
            </w:pPr>
            <w:r>
              <w:rPr>
                <w:rFonts w:cs="Arial"/>
                <w:sz w:val="20"/>
              </w:rPr>
              <w:t>86.1%</w:t>
            </w:r>
          </w:p>
        </w:tc>
        <w:tc>
          <w:tcPr>
            <w:tcW w:w="1282" w:type="dxa"/>
          </w:tcPr>
          <w:p w:rsidR="004C531C" w:rsidRDefault="004C531C" w:rsidP="004C531C">
            <w:pPr>
              <w:pStyle w:val="BodyText2"/>
              <w:spacing w:line="240" w:lineRule="auto"/>
              <w:jc w:val="both"/>
              <w:rPr>
                <w:rFonts w:cs="Arial"/>
                <w:sz w:val="20"/>
              </w:rPr>
            </w:pPr>
            <w:r>
              <w:rPr>
                <w:rFonts w:cs="Arial"/>
                <w:sz w:val="20"/>
              </w:rPr>
              <w:t>85.6%</w:t>
            </w:r>
          </w:p>
        </w:tc>
        <w:tc>
          <w:tcPr>
            <w:tcW w:w="1020" w:type="dxa"/>
          </w:tcPr>
          <w:p w:rsidR="004C531C" w:rsidRDefault="004C531C" w:rsidP="004C531C">
            <w:pPr>
              <w:pStyle w:val="BodyText2"/>
              <w:spacing w:line="240" w:lineRule="auto"/>
              <w:jc w:val="both"/>
              <w:rPr>
                <w:rFonts w:cs="Arial"/>
                <w:sz w:val="20"/>
              </w:rPr>
            </w:pPr>
            <w:r>
              <w:rPr>
                <w:rFonts w:cs="Arial"/>
                <w:sz w:val="20"/>
              </w:rPr>
              <w:t>3.6%</w:t>
            </w:r>
          </w:p>
        </w:tc>
        <w:tc>
          <w:tcPr>
            <w:tcW w:w="1078" w:type="dxa"/>
          </w:tcPr>
          <w:p w:rsidR="004C531C" w:rsidRDefault="004C531C" w:rsidP="004C531C">
            <w:pPr>
              <w:pStyle w:val="BodyText2"/>
              <w:spacing w:line="240" w:lineRule="auto"/>
              <w:jc w:val="both"/>
              <w:rPr>
                <w:rFonts w:cs="Arial"/>
                <w:sz w:val="20"/>
              </w:rPr>
            </w:pPr>
            <w:r>
              <w:rPr>
                <w:rFonts w:cs="Arial"/>
                <w:sz w:val="20"/>
              </w:rPr>
              <w:t>26.5%</w:t>
            </w:r>
          </w:p>
        </w:tc>
        <w:tc>
          <w:tcPr>
            <w:tcW w:w="904" w:type="dxa"/>
          </w:tcPr>
          <w:p w:rsidR="004C531C" w:rsidRDefault="004C531C" w:rsidP="004C531C">
            <w:pPr>
              <w:pStyle w:val="BodyText2"/>
              <w:spacing w:line="240" w:lineRule="auto"/>
              <w:jc w:val="both"/>
              <w:rPr>
                <w:rFonts w:cs="Arial"/>
                <w:sz w:val="20"/>
              </w:rPr>
            </w:pPr>
            <w:r>
              <w:rPr>
                <w:rFonts w:cs="Arial"/>
                <w:sz w:val="20"/>
              </w:rPr>
              <w:t>28.9%</w:t>
            </w:r>
          </w:p>
        </w:tc>
        <w:tc>
          <w:tcPr>
            <w:tcW w:w="832" w:type="dxa"/>
          </w:tcPr>
          <w:p w:rsidR="004C531C" w:rsidRDefault="004C531C" w:rsidP="004C531C">
            <w:pPr>
              <w:pStyle w:val="BodyText2"/>
              <w:spacing w:line="240" w:lineRule="auto"/>
              <w:jc w:val="both"/>
              <w:rPr>
                <w:rFonts w:cs="Arial"/>
                <w:sz w:val="20"/>
              </w:rPr>
            </w:pPr>
            <w:r>
              <w:rPr>
                <w:rFonts w:cs="Arial"/>
                <w:sz w:val="20"/>
              </w:rPr>
              <w:t>75.8%</w:t>
            </w:r>
          </w:p>
        </w:tc>
      </w:tr>
      <w:tr w:rsidR="004C531C" w:rsidRPr="001605C1" w:rsidTr="004C531C">
        <w:trPr>
          <w:cantSplit/>
          <w:trHeight w:val="713"/>
        </w:trPr>
        <w:tc>
          <w:tcPr>
            <w:tcW w:w="769" w:type="dxa"/>
          </w:tcPr>
          <w:p w:rsidR="004C531C" w:rsidRDefault="004C531C" w:rsidP="004C531C">
            <w:pPr>
              <w:pStyle w:val="BodyText2"/>
              <w:spacing w:line="240" w:lineRule="auto"/>
              <w:jc w:val="both"/>
              <w:rPr>
                <w:rFonts w:cs="Arial"/>
                <w:b/>
                <w:bCs/>
                <w:sz w:val="20"/>
              </w:rPr>
            </w:pPr>
            <w:r>
              <w:rPr>
                <w:rFonts w:cs="Arial"/>
                <w:b/>
                <w:bCs/>
                <w:sz w:val="20"/>
              </w:rPr>
              <w:t>2014-2015</w:t>
            </w:r>
          </w:p>
        </w:tc>
        <w:tc>
          <w:tcPr>
            <w:tcW w:w="1258" w:type="dxa"/>
          </w:tcPr>
          <w:p w:rsidR="004C531C" w:rsidRDefault="004C531C" w:rsidP="004C531C">
            <w:pPr>
              <w:pStyle w:val="BodyText2"/>
              <w:spacing w:line="240" w:lineRule="auto"/>
              <w:jc w:val="both"/>
              <w:rPr>
                <w:rFonts w:cs="Arial"/>
                <w:bCs/>
                <w:sz w:val="20"/>
              </w:rPr>
            </w:pPr>
            <w:r>
              <w:rPr>
                <w:rFonts w:cs="Arial"/>
                <w:bCs/>
                <w:sz w:val="20"/>
              </w:rPr>
              <w:t>9673</w:t>
            </w:r>
          </w:p>
        </w:tc>
        <w:tc>
          <w:tcPr>
            <w:tcW w:w="1261" w:type="dxa"/>
          </w:tcPr>
          <w:p w:rsidR="004C531C" w:rsidRDefault="004C531C" w:rsidP="004C531C">
            <w:pPr>
              <w:pStyle w:val="BodyText2"/>
              <w:spacing w:line="240" w:lineRule="auto"/>
              <w:jc w:val="both"/>
              <w:rPr>
                <w:rFonts w:cs="Arial"/>
                <w:sz w:val="20"/>
              </w:rPr>
            </w:pPr>
            <w:r>
              <w:rPr>
                <w:rFonts w:cs="Arial"/>
                <w:sz w:val="20"/>
              </w:rPr>
              <w:t>62.3%</w:t>
            </w:r>
          </w:p>
        </w:tc>
        <w:tc>
          <w:tcPr>
            <w:tcW w:w="1113" w:type="dxa"/>
          </w:tcPr>
          <w:p w:rsidR="004C531C" w:rsidRDefault="004C531C" w:rsidP="004C531C">
            <w:pPr>
              <w:pStyle w:val="BodyText2"/>
              <w:spacing w:line="240" w:lineRule="auto"/>
              <w:jc w:val="both"/>
              <w:rPr>
                <w:rFonts w:cs="Arial"/>
                <w:sz w:val="20"/>
              </w:rPr>
            </w:pPr>
            <w:r>
              <w:rPr>
                <w:rFonts w:cs="Arial"/>
                <w:sz w:val="20"/>
              </w:rPr>
              <w:t>90.7%</w:t>
            </w:r>
          </w:p>
        </w:tc>
        <w:tc>
          <w:tcPr>
            <w:tcW w:w="1081" w:type="dxa"/>
          </w:tcPr>
          <w:p w:rsidR="004C531C" w:rsidRDefault="004C531C" w:rsidP="004C531C">
            <w:pPr>
              <w:pStyle w:val="BodyText2"/>
              <w:spacing w:line="240" w:lineRule="auto"/>
              <w:jc w:val="both"/>
              <w:rPr>
                <w:rFonts w:cs="Arial"/>
                <w:sz w:val="20"/>
              </w:rPr>
            </w:pPr>
            <w:r>
              <w:rPr>
                <w:rFonts w:cs="Arial"/>
                <w:sz w:val="20"/>
              </w:rPr>
              <w:t>87.2%</w:t>
            </w:r>
          </w:p>
        </w:tc>
        <w:tc>
          <w:tcPr>
            <w:tcW w:w="1282" w:type="dxa"/>
          </w:tcPr>
          <w:p w:rsidR="004C531C" w:rsidRDefault="004C531C" w:rsidP="004C531C">
            <w:pPr>
              <w:pStyle w:val="BodyText2"/>
              <w:spacing w:line="240" w:lineRule="auto"/>
              <w:jc w:val="both"/>
              <w:rPr>
                <w:rFonts w:cs="Arial"/>
                <w:sz w:val="20"/>
              </w:rPr>
            </w:pPr>
            <w:r>
              <w:rPr>
                <w:rFonts w:cs="Arial"/>
                <w:sz w:val="20"/>
              </w:rPr>
              <w:t>84.9%</w:t>
            </w:r>
          </w:p>
        </w:tc>
        <w:tc>
          <w:tcPr>
            <w:tcW w:w="1020" w:type="dxa"/>
          </w:tcPr>
          <w:p w:rsidR="004C531C" w:rsidRDefault="004C531C" w:rsidP="004C531C">
            <w:pPr>
              <w:pStyle w:val="BodyText2"/>
              <w:spacing w:line="240" w:lineRule="auto"/>
              <w:jc w:val="both"/>
              <w:rPr>
                <w:rFonts w:cs="Arial"/>
                <w:sz w:val="20"/>
              </w:rPr>
            </w:pPr>
            <w:r>
              <w:rPr>
                <w:rFonts w:cs="Arial"/>
                <w:sz w:val="20"/>
              </w:rPr>
              <w:t>3.4%</w:t>
            </w:r>
          </w:p>
        </w:tc>
        <w:tc>
          <w:tcPr>
            <w:tcW w:w="1078" w:type="dxa"/>
          </w:tcPr>
          <w:p w:rsidR="004C531C" w:rsidRDefault="004C531C" w:rsidP="004C531C">
            <w:pPr>
              <w:pStyle w:val="BodyText2"/>
              <w:spacing w:line="240" w:lineRule="auto"/>
              <w:jc w:val="both"/>
              <w:rPr>
                <w:rFonts w:cs="Arial"/>
                <w:sz w:val="20"/>
              </w:rPr>
            </w:pPr>
            <w:r>
              <w:rPr>
                <w:rFonts w:cs="Arial"/>
                <w:sz w:val="20"/>
              </w:rPr>
              <w:t>28.0%</w:t>
            </w:r>
          </w:p>
        </w:tc>
        <w:tc>
          <w:tcPr>
            <w:tcW w:w="904" w:type="dxa"/>
          </w:tcPr>
          <w:p w:rsidR="004C531C" w:rsidRDefault="004C531C" w:rsidP="004C531C">
            <w:pPr>
              <w:pStyle w:val="BodyText2"/>
              <w:spacing w:line="240" w:lineRule="auto"/>
              <w:jc w:val="both"/>
              <w:rPr>
                <w:rFonts w:cs="Arial"/>
                <w:sz w:val="20"/>
              </w:rPr>
            </w:pPr>
            <w:r>
              <w:rPr>
                <w:rFonts w:cs="Arial"/>
                <w:sz w:val="20"/>
              </w:rPr>
              <w:t>26.8%</w:t>
            </w:r>
          </w:p>
        </w:tc>
        <w:tc>
          <w:tcPr>
            <w:tcW w:w="832" w:type="dxa"/>
          </w:tcPr>
          <w:p w:rsidR="004C531C" w:rsidRDefault="004C531C" w:rsidP="004C531C">
            <w:pPr>
              <w:pStyle w:val="BodyText2"/>
              <w:spacing w:line="240" w:lineRule="auto"/>
              <w:jc w:val="both"/>
              <w:rPr>
                <w:rFonts w:cs="Arial"/>
                <w:sz w:val="20"/>
              </w:rPr>
            </w:pPr>
            <w:r>
              <w:rPr>
                <w:rFonts w:cs="Arial"/>
                <w:sz w:val="20"/>
              </w:rPr>
              <w:t>75.9%</w:t>
            </w:r>
          </w:p>
        </w:tc>
      </w:tr>
      <w:tr w:rsidR="004C531C" w:rsidRPr="001605C1" w:rsidTr="004C531C">
        <w:trPr>
          <w:cantSplit/>
          <w:trHeight w:val="713"/>
        </w:trPr>
        <w:tc>
          <w:tcPr>
            <w:tcW w:w="769" w:type="dxa"/>
          </w:tcPr>
          <w:p w:rsidR="004C531C" w:rsidRDefault="004C531C" w:rsidP="004C531C">
            <w:pPr>
              <w:pStyle w:val="BodyText2"/>
              <w:spacing w:line="240" w:lineRule="auto"/>
              <w:jc w:val="both"/>
              <w:rPr>
                <w:rFonts w:cs="Arial"/>
                <w:b/>
                <w:bCs/>
                <w:sz w:val="20"/>
              </w:rPr>
            </w:pPr>
            <w:r>
              <w:rPr>
                <w:rFonts w:cs="Arial"/>
                <w:b/>
                <w:bCs/>
                <w:sz w:val="20"/>
              </w:rPr>
              <w:t>2013-2014</w:t>
            </w:r>
          </w:p>
          <w:p w:rsidR="004C531C" w:rsidRDefault="004C531C" w:rsidP="004C531C">
            <w:pPr>
              <w:pStyle w:val="BodyText2"/>
              <w:spacing w:line="240" w:lineRule="auto"/>
              <w:jc w:val="both"/>
              <w:rPr>
                <w:rFonts w:cs="Arial"/>
                <w:b/>
                <w:bCs/>
                <w:sz w:val="20"/>
              </w:rPr>
            </w:pPr>
            <w:r>
              <w:rPr>
                <w:rFonts w:cs="Arial"/>
                <w:b/>
                <w:bCs/>
                <w:sz w:val="20"/>
              </w:rPr>
              <w:t>****</w:t>
            </w:r>
          </w:p>
        </w:tc>
        <w:tc>
          <w:tcPr>
            <w:tcW w:w="1258" w:type="dxa"/>
          </w:tcPr>
          <w:p w:rsidR="004C531C" w:rsidRDefault="004C531C" w:rsidP="004C531C">
            <w:pPr>
              <w:pStyle w:val="BodyText2"/>
              <w:spacing w:line="240" w:lineRule="auto"/>
              <w:jc w:val="both"/>
              <w:rPr>
                <w:rFonts w:cs="Arial"/>
                <w:bCs/>
                <w:sz w:val="20"/>
              </w:rPr>
            </w:pPr>
            <w:r>
              <w:rPr>
                <w:rFonts w:cs="Arial"/>
                <w:bCs/>
                <w:sz w:val="20"/>
              </w:rPr>
              <w:t>10462</w:t>
            </w:r>
          </w:p>
        </w:tc>
        <w:tc>
          <w:tcPr>
            <w:tcW w:w="1261" w:type="dxa"/>
          </w:tcPr>
          <w:p w:rsidR="004C531C" w:rsidRDefault="004C531C" w:rsidP="004C531C">
            <w:pPr>
              <w:pStyle w:val="BodyText2"/>
              <w:spacing w:line="240" w:lineRule="auto"/>
              <w:jc w:val="both"/>
              <w:rPr>
                <w:rFonts w:cs="Arial"/>
                <w:sz w:val="20"/>
              </w:rPr>
            </w:pPr>
            <w:r>
              <w:rPr>
                <w:rFonts w:cs="Arial"/>
                <w:sz w:val="20"/>
              </w:rPr>
              <w:t>68.7%</w:t>
            </w:r>
          </w:p>
        </w:tc>
        <w:tc>
          <w:tcPr>
            <w:tcW w:w="1113" w:type="dxa"/>
          </w:tcPr>
          <w:p w:rsidR="004C531C" w:rsidRDefault="004C531C" w:rsidP="004C531C">
            <w:pPr>
              <w:pStyle w:val="BodyText2"/>
              <w:spacing w:line="240" w:lineRule="auto"/>
              <w:jc w:val="both"/>
              <w:rPr>
                <w:rFonts w:cs="Arial"/>
                <w:sz w:val="20"/>
              </w:rPr>
            </w:pPr>
            <w:r>
              <w:rPr>
                <w:rFonts w:cs="Arial"/>
                <w:sz w:val="20"/>
              </w:rPr>
              <w:t>90.5%</w:t>
            </w:r>
          </w:p>
        </w:tc>
        <w:tc>
          <w:tcPr>
            <w:tcW w:w="1081" w:type="dxa"/>
          </w:tcPr>
          <w:p w:rsidR="004C531C" w:rsidRDefault="004C531C" w:rsidP="004C531C">
            <w:pPr>
              <w:pStyle w:val="BodyText2"/>
              <w:spacing w:line="240" w:lineRule="auto"/>
              <w:jc w:val="both"/>
              <w:rPr>
                <w:rFonts w:cs="Arial"/>
                <w:sz w:val="20"/>
              </w:rPr>
            </w:pPr>
            <w:r>
              <w:rPr>
                <w:rFonts w:cs="Arial"/>
                <w:sz w:val="20"/>
              </w:rPr>
              <w:t>84.3%</w:t>
            </w:r>
          </w:p>
        </w:tc>
        <w:tc>
          <w:tcPr>
            <w:tcW w:w="1282" w:type="dxa"/>
          </w:tcPr>
          <w:p w:rsidR="004C531C" w:rsidRDefault="004C531C" w:rsidP="004C531C">
            <w:pPr>
              <w:pStyle w:val="BodyText2"/>
              <w:spacing w:line="240" w:lineRule="auto"/>
              <w:jc w:val="both"/>
              <w:rPr>
                <w:rFonts w:cs="Arial"/>
                <w:sz w:val="20"/>
              </w:rPr>
            </w:pPr>
            <w:r>
              <w:rPr>
                <w:rFonts w:cs="Arial"/>
                <w:sz w:val="20"/>
              </w:rPr>
              <w:t>86.2%</w:t>
            </w:r>
          </w:p>
        </w:tc>
        <w:tc>
          <w:tcPr>
            <w:tcW w:w="1020" w:type="dxa"/>
          </w:tcPr>
          <w:p w:rsidR="004C531C" w:rsidRDefault="004C531C" w:rsidP="004C531C">
            <w:pPr>
              <w:pStyle w:val="BodyText2"/>
              <w:spacing w:line="240" w:lineRule="auto"/>
              <w:jc w:val="both"/>
              <w:rPr>
                <w:rFonts w:cs="Arial"/>
                <w:sz w:val="20"/>
              </w:rPr>
            </w:pPr>
            <w:r>
              <w:rPr>
                <w:rFonts w:cs="Arial"/>
                <w:sz w:val="20"/>
              </w:rPr>
              <w:t>3.0%</w:t>
            </w:r>
          </w:p>
        </w:tc>
        <w:tc>
          <w:tcPr>
            <w:tcW w:w="1078" w:type="dxa"/>
          </w:tcPr>
          <w:p w:rsidR="004C531C" w:rsidRDefault="004C531C" w:rsidP="004C531C">
            <w:pPr>
              <w:pStyle w:val="BodyText2"/>
              <w:spacing w:line="240" w:lineRule="auto"/>
              <w:jc w:val="both"/>
              <w:rPr>
                <w:rFonts w:cs="Arial"/>
                <w:sz w:val="20"/>
              </w:rPr>
            </w:pPr>
            <w:r>
              <w:rPr>
                <w:rFonts w:cs="Arial"/>
                <w:sz w:val="20"/>
              </w:rPr>
              <w:t>29.2%</w:t>
            </w:r>
          </w:p>
        </w:tc>
        <w:tc>
          <w:tcPr>
            <w:tcW w:w="904" w:type="dxa"/>
          </w:tcPr>
          <w:p w:rsidR="004C531C" w:rsidRDefault="004C531C" w:rsidP="004C531C">
            <w:pPr>
              <w:pStyle w:val="BodyText2"/>
              <w:spacing w:line="240" w:lineRule="auto"/>
              <w:jc w:val="both"/>
              <w:rPr>
                <w:rFonts w:cs="Arial"/>
                <w:sz w:val="20"/>
              </w:rPr>
            </w:pPr>
            <w:r>
              <w:rPr>
                <w:rFonts w:cs="Arial"/>
                <w:sz w:val="20"/>
              </w:rPr>
              <w:t>27.6%</w:t>
            </w:r>
          </w:p>
        </w:tc>
        <w:tc>
          <w:tcPr>
            <w:tcW w:w="832" w:type="dxa"/>
          </w:tcPr>
          <w:p w:rsidR="004C531C" w:rsidRDefault="004C531C" w:rsidP="004C531C">
            <w:pPr>
              <w:pStyle w:val="BodyText2"/>
              <w:spacing w:line="240" w:lineRule="auto"/>
              <w:jc w:val="both"/>
              <w:rPr>
                <w:rFonts w:cs="Arial"/>
                <w:sz w:val="20"/>
              </w:rPr>
            </w:pPr>
            <w:r>
              <w:rPr>
                <w:rFonts w:cs="Arial"/>
                <w:sz w:val="20"/>
              </w:rPr>
              <w:t>78.9%</w:t>
            </w:r>
          </w:p>
        </w:tc>
      </w:tr>
      <w:tr w:rsidR="004C531C" w:rsidRPr="001605C1" w:rsidTr="004C531C">
        <w:trPr>
          <w:cantSplit/>
          <w:trHeight w:val="713"/>
        </w:trPr>
        <w:tc>
          <w:tcPr>
            <w:tcW w:w="769" w:type="dxa"/>
          </w:tcPr>
          <w:p w:rsidR="004C531C" w:rsidRDefault="004C531C" w:rsidP="004C531C">
            <w:pPr>
              <w:pStyle w:val="BodyText2"/>
              <w:spacing w:line="240" w:lineRule="auto"/>
              <w:jc w:val="both"/>
              <w:rPr>
                <w:rFonts w:cs="Arial"/>
                <w:b/>
                <w:bCs/>
                <w:sz w:val="20"/>
              </w:rPr>
            </w:pPr>
            <w:r>
              <w:rPr>
                <w:rFonts w:cs="Arial"/>
                <w:b/>
                <w:bCs/>
                <w:sz w:val="20"/>
              </w:rPr>
              <w:t>2012-2013</w:t>
            </w:r>
          </w:p>
          <w:p w:rsidR="004C531C" w:rsidRPr="001605C1" w:rsidRDefault="004C531C" w:rsidP="004C531C">
            <w:pPr>
              <w:pStyle w:val="BodyText2"/>
              <w:spacing w:line="240" w:lineRule="auto"/>
              <w:jc w:val="both"/>
              <w:rPr>
                <w:rFonts w:cs="Arial"/>
                <w:b/>
                <w:bCs/>
                <w:sz w:val="20"/>
              </w:rPr>
            </w:pPr>
            <w:r>
              <w:rPr>
                <w:rFonts w:cs="Arial"/>
                <w:b/>
                <w:bCs/>
                <w:sz w:val="20"/>
              </w:rPr>
              <w:t>****</w:t>
            </w:r>
          </w:p>
        </w:tc>
        <w:tc>
          <w:tcPr>
            <w:tcW w:w="1258" w:type="dxa"/>
          </w:tcPr>
          <w:p w:rsidR="004C531C" w:rsidRPr="001605C1" w:rsidRDefault="004C531C" w:rsidP="004C531C">
            <w:pPr>
              <w:pStyle w:val="BodyText2"/>
              <w:spacing w:line="240" w:lineRule="auto"/>
              <w:jc w:val="both"/>
              <w:rPr>
                <w:rFonts w:cs="Arial"/>
                <w:bCs/>
                <w:sz w:val="20"/>
              </w:rPr>
            </w:pPr>
            <w:r>
              <w:rPr>
                <w:rFonts w:cs="Arial"/>
                <w:bCs/>
                <w:sz w:val="20"/>
              </w:rPr>
              <w:t>8918</w:t>
            </w:r>
          </w:p>
        </w:tc>
        <w:tc>
          <w:tcPr>
            <w:tcW w:w="1261" w:type="dxa"/>
          </w:tcPr>
          <w:p w:rsidR="004C531C" w:rsidRPr="001605C1" w:rsidRDefault="004C531C" w:rsidP="004C531C">
            <w:pPr>
              <w:pStyle w:val="BodyText2"/>
              <w:spacing w:line="240" w:lineRule="auto"/>
              <w:jc w:val="both"/>
              <w:rPr>
                <w:rFonts w:cs="Arial"/>
                <w:sz w:val="20"/>
              </w:rPr>
            </w:pPr>
            <w:r>
              <w:rPr>
                <w:rFonts w:cs="Arial"/>
                <w:sz w:val="20"/>
              </w:rPr>
              <w:t>62.1%</w:t>
            </w:r>
          </w:p>
        </w:tc>
        <w:tc>
          <w:tcPr>
            <w:tcW w:w="1113" w:type="dxa"/>
          </w:tcPr>
          <w:p w:rsidR="004C531C" w:rsidRDefault="004C531C" w:rsidP="004C531C">
            <w:pPr>
              <w:pStyle w:val="BodyText2"/>
              <w:spacing w:line="240" w:lineRule="auto"/>
              <w:jc w:val="both"/>
              <w:rPr>
                <w:rFonts w:cs="Arial"/>
                <w:sz w:val="20"/>
              </w:rPr>
            </w:pPr>
            <w:r>
              <w:rPr>
                <w:rFonts w:cs="Arial"/>
                <w:sz w:val="20"/>
              </w:rPr>
              <w:t>92.1%</w:t>
            </w:r>
          </w:p>
        </w:tc>
        <w:tc>
          <w:tcPr>
            <w:tcW w:w="1081" w:type="dxa"/>
          </w:tcPr>
          <w:p w:rsidR="004C531C" w:rsidRDefault="004C531C" w:rsidP="004C531C">
            <w:pPr>
              <w:pStyle w:val="BodyText2"/>
              <w:spacing w:line="240" w:lineRule="auto"/>
              <w:jc w:val="both"/>
              <w:rPr>
                <w:rFonts w:cs="Arial"/>
                <w:sz w:val="20"/>
              </w:rPr>
            </w:pPr>
            <w:r>
              <w:rPr>
                <w:rFonts w:cs="Arial"/>
                <w:sz w:val="20"/>
              </w:rPr>
              <w:t>85.4%</w:t>
            </w:r>
          </w:p>
        </w:tc>
        <w:tc>
          <w:tcPr>
            <w:tcW w:w="1282" w:type="dxa"/>
          </w:tcPr>
          <w:p w:rsidR="004C531C" w:rsidRPr="001605C1" w:rsidRDefault="004C531C" w:rsidP="004C531C">
            <w:pPr>
              <w:pStyle w:val="BodyText2"/>
              <w:spacing w:line="240" w:lineRule="auto"/>
              <w:jc w:val="both"/>
              <w:rPr>
                <w:rFonts w:cs="Arial"/>
                <w:sz w:val="20"/>
              </w:rPr>
            </w:pPr>
            <w:r>
              <w:rPr>
                <w:rFonts w:cs="Arial"/>
                <w:sz w:val="20"/>
              </w:rPr>
              <w:t>84.0%</w:t>
            </w:r>
          </w:p>
        </w:tc>
        <w:tc>
          <w:tcPr>
            <w:tcW w:w="1020" w:type="dxa"/>
          </w:tcPr>
          <w:p w:rsidR="004C531C" w:rsidRPr="001605C1" w:rsidRDefault="004C531C" w:rsidP="004C531C">
            <w:pPr>
              <w:pStyle w:val="BodyText2"/>
              <w:spacing w:line="240" w:lineRule="auto"/>
              <w:jc w:val="both"/>
              <w:rPr>
                <w:rFonts w:cs="Arial"/>
                <w:sz w:val="20"/>
              </w:rPr>
            </w:pPr>
            <w:r>
              <w:rPr>
                <w:rFonts w:cs="Arial"/>
                <w:sz w:val="20"/>
              </w:rPr>
              <w:t>2.4%</w:t>
            </w:r>
          </w:p>
        </w:tc>
        <w:tc>
          <w:tcPr>
            <w:tcW w:w="1078" w:type="dxa"/>
          </w:tcPr>
          <w:p w:rsidR="004C531C" w:rsidRPr="001605C1" w:rsidRDefault="004C531C" w:rsidP="004C531C">
            <w:pPr>
              <w:pStyle w:val="BodyText2"/>
              <w:spacing w:line="240" w:lineRule="auto"/>
              <w:jc w:val="both"/>
              <w:rPr>
                <w:rFonts w:cs="Arial"/>
                <w:sz w:val="20"/>
              </w:rPr>
            </w:pPr>
            <w:r>
              <w:rPr>
                <w:rFonts w:cs="Arial"/>
                <w:sz w:val="20"/>
              </w:rPr>
              <w:t>25.4%</w:t>
            </w:r>
          </w:p>
        </w:tc>
        <w:tc>
          <w:tcPr>
            <w:tcW w:w="904" w:type="dxa"/>
          </w:tcPr>
          <w:p w:rsidR="004C531C" w:rsidRPr="001605C1" w:rsidRDefault="004C531C" w:rsidP="004C531C">
            <w:pPr>
              <w:pStyle w:val="BodyText2"/>
              <w:spacing w:line="240" w:lineRule="auto"/>
              <w:jc w:val="both"/>
              <w:rPr>
                <w:rFonts w:cs="Arial"/>
                <w:sz w:val="20"/>
              </w:rPr>
            </w:pPr>
            <w:r>
              <w:rPr>
                <w:rFonts w:cs="Arial"/>
                <w:sz w:val="20"/>
              </w:rPr>
              <w:t>25.5%</w:t>
            </w:r>
          </w:p>
        </w:tc>
        <w:tc>
          <w:tcPr>
            <w:tcW w:w="832" w:type="dxa"/>
          </w:tcPr>
          <w:p w:rsidR="004C531C" w:rsidRPr="001605C1" w:rsidRDefault="004C531C" w:rsidP="004C531C">
            <w:pPr>
              <w:pStyle w:val="BodyText2"/>
              <w:spacing w:line="240" w:lineRule="auto"/>
              <w:jc w:val="both"/>
              <w:rPr>
                <w:rFonts w:cs="Arial"/>
                <w:sz w:val="20"/>
              </w:rPr>
            </w:pPr>
            <w:r>
              <w:rPr>
                <w:rFonts w:cs="Arial"/>
                <w:sz w:val="20"/>
              </w:rPr>
              <w:t>76.3%</w:t>
            </w:r>
          </w:p>
        </w:tc>
      </w:tr>
      <w:tr w:rsidR="004C531C" w:rsidRPr="001605C1" w:rsidTr="004C531C">
        <w:trPr>
          <w:cantSplit/>
          <w:trHeight w:val="713"/>
        </w:trPr>
        <w:tc>
          <w:tcPr>
            <w:tcW w:w="769" w:type="dxa"/>
          </w:tcPr>
          <w:p w:rsidR="004C531C" w:rsidRPr="001605C1" w:rsidRDefault="004C531C" w:rsidP="004C531C">
            <w:pPr>
              <w:pStyle w:val="BodyText2"/>
              <w:spacing w:line="240" w:lineRule="auto"/>
              <w:jc w:val="both"/>
              <w:rPr>
                <w:rFonts w:cs="Arial"/>
                <w:b/>
                <w:bCs/>
                <w:sz w:val="20"/>
              </w:rPr>
            </w:pPr>
            <w:r w:rsidRPr="001605C1">
              <w:rPr>
                <w:rFonts w:cs="Arial"/>
                <w:b/>
                <w:bCs/>
                <w:sz w:val="20"/>
              </w:rPr>
              <w:t>2011-2012</w:t>
            </w:r>
          </w:p>
          <w:p w:rsidR="004C531C" w:rsidRPr="001605C1" w:rsidRDefault="004C531C" w:rsidP="004C531C">
            <w:pPr>
              <w:pStyle w:val="BodyText2"/>
              <w:spacing w:line="240" w:lineRule="auto"/>
              <w:jc w:val="both"/>
              <w:rPr>
                <w:rFonts w:cs="Arial"/>
                <w:b/>
                <w:bCs/>
                <w:sz w:val="20"/>
              </w:rPr>
            </w:pPr>
            <w:r w:rsidRPr="001605C1">
              <w:rPr>
                <w:rFonts w:cs="Arial"/>
                <w:b/>
                <w:bCs/>
                <w:sz w:val="20"/>
              </w:rPr>
              <w:t>***</w:t>
            </w:r>
          </w:p>
        </w:tc>
        <w:tc>
          <w:tcPr>
            <w:tcW w:w="1258" w:type="dxa"/>
          </w:tcPr>
          <w:p w:rsidR="004C531C" w:rsidRPr="001605C1" w:rsidRDefault="004C531C" w:rsidP="004C531C">
            <w:pPr>
              <w:pStyle w:val="BodyText2"/>
              <w:spacing w:line="240" w:lineRule="auto"/>
              <w:jc w:val="both"/>
              <w:rPr>
                <w:rFonts w:cs="Arial"/>
                <w:bCs/>
                <w:sz w:val="20"/>
              </w:rPr>
            </w:pPr>
            <w:r w:rsidRPr="001605C1">
              <w:rPr>
                <w:rFonts w:cs="Arial"/>
                <w:bCs/>
                <w:sz w:val="20"/>
              </w:rPr>
              <w:t>1508</w:t>
            </w:r>
          </w:p>
        </w:tc>
        <w:tc>
          <w:tcPr>
            <w:tcW w:w="1261" w:type="dxa"/>
          </w:tcPr>
          <w:p w:rsidR="004C531C" w:rsidRPr="001605C1" w:rsidRDefault="004C531C" w:rsidP="004C531C">
            <w:pPr>
              <w:pStyle w:val="BodyText2"/>
              <w:spacing w:line="240" w:lineRule="auto"/>
              <w:jc w:val="both"/>
              <w:rPr>
                <w:rFonts w:cs="Arial"/>
                <w:sz w:val="20"/>
              </w:rPr>
            </w:pPr>
            <w:r w:rsidRPr="001605C1">
              <w:rPr>
                <w:rFonts w:cs="Arial"/>
                <w:sz w:val="20"/>
              </w:rPr>
              <w:t>10.6%</w:t>
            </w:r>
          </w:p>
        </w:tc>
        <w:tc>
          <w:tcPr>
            <w:tcW w:w="1113" w:type="dxa"/>
          </w:tcPr>
          <w:p w:rsidR="004C531C" w:rsidRPr="001605C1" w:rsidRDefault="004C531C" w:rsidP="004C531C">
            <w:pPr>
              <w:pStyle w:val="BodyText2"/>
              <w:spacing w:line="240" w:lineRule="auto"/>
              <w:jc w:val="both"/>
              <w:rPr>
                <w:rFonts w:cs="Arial"/>
                <w:sz w:val="20"/>
              </w:rPr>
            </w:pPr>
            <w:r>
              <w:rPr>
                <w:rFonts w:cs="Arial"/>
                <w:sz w:val="20"/>
              </w:rPr>
              <w:t>87.8</w:t>
            </w:r>
            <w:r w:rsidRPr="001605C1">
              <w:rPr>
                <w:rFonts w:cs="Arial"/>
                <w:sz w:val="20"/>
              </w:rPr>
              <w:t>%</w:t>
            </w:r>
          </w:p>
        </w:tc>
        <w:tc>
          <w:tcPr>
            <w:tcW w:w="1081" w:type="dxa"/>
          </w:tcPr>
          <w:p w:rsidR="004C531C" w:rsidRPr="001605C1" w:rsidRDefault="004C531C" w:rsidP="004C531C">
            <w:pPr>
              <w:pStyle w:val="BodyText2"/>
              <w:spacing w:line="240" w:lineRule="auto"/>
              <w:jc w:val="both"/>
              <w:rPr>
                <w:rFonts w:cs="Arial"/>
                <w:sz w:val="20"/>
              </w:rPr>
            </w:pPr>
            <w:r>
              <w:rPr>
                <w:rFonts w:cs="Arial"/>
                <w:sz w:val="20"/>
              </w:rPr>
              <w:t>80.8</w:t>
            </w:r>
            <w:r w:rsidRPr="001605C1">
              <w:rPr>
                <w:rFonts w:cs="Arial"/>
                <w:sz w:val="20"/>
              </w:rPr>
              <w:t>%</w:t>
            </w:r>
          </w:p>
        </w:tc>
        <w:tc>
          <w:tcPr>
            <w:tcW w:w="1282" w:type="dxa"/>
          </w:tcPr>
          <w:p w:rsidR="004C531C" w:rsidRPr="001605C1" w:rsidRDefault="004C531C" w:rsidP="004C531C">
            <w:pPr>
              <w:pStyle w:val="BodyText2"/>
              <w:spacing w:line="240" w:lineRule="auto"/>
              <w:jc w:val="both"/>
              <w:rPr>
                <w:rFonts w:cs="Arial"/>
                <w:sz w:val="20"/>
              </w:rPr>
            </w:pPr>
            <w:r w:rsidRPr="001605C1">
              <w:rPr>
                <w:rFonts w:cs="Arial"/>
                <w:sz w:val="20"/>
              </w:rPr>
              <w:t>86.4%</w:t>
            </w:r>
          </w:p>
        </w:tc>
        <w:tc>
          <w:tcPr>
            <w:tcW w:w="1020" w:type="dxa"/>
          </w:tcPr>
          <w:p w:rsidR="004C531C" w:rsidRPr="001605C1" w:rsidRDefault="004C531C" w:rsidP="004C531C">
            <w:pPr>
              <w:pStyle w:val="BodyText2"/>
              <w:spacing w:line="240" w:lineRule="auto"/>
              <w:jc w:val="both"/>
              <w:rPr>
                <w:rFonts w:cs="Arial"/>
                <w:sz w:val="20"/>
              </w:rPr>
            </w:pPr>
            <w:r w:rsidRPr="001605C1">
              <w:rPr>
                <w:rFonts w:cs="Arial"/>
                <w:sz w:val="20"/>
              </w:rPr>
              <w:t>1.6%</w:t>
            </w:r>
          </w:p>
        </w:tc>
        <w:tc>
          <w:tcPr>
            <w:tcW w:w="1078" w:type="dxa"/>
          </w:tcPr>
          <w:p w:rsidR="004C531C" w:rsidRPr="001605C1" w:rsidRDefault="004C531C" w:rsidP="004C531C">
            <w:pPr>
              <w:pStyle w:val="BodyText2"/>
              <w:spacing w:line="240" w:lineRule="auto"/>
              <w:jc w:val="both"/>
              <w:rPr>
                <w:rFonts w:cs="Arial"/>
                <w:sz w:val="20"/>
              </w:rPr>
            </w:pPr>
            <w:r>
              <w:rPr>
                <w:rFonts w:cs="Arial"/>
                <w:sz w:val="20"/>
              </w:rPr>
              <w:t>22.2%</w:t>
            </w:r>
          </w:p>
        </w:tc>
        <w:tc>
          <w:tcPr>
            <w:tcW w:w="904" w:type="dxa"/>
          </w:tcPr>
          <w:p w:rsidR="004C531C" w:rsidRPr="001605C1" w:rsidRDefault="004C531C" w:rsidP="004C531C">
            <w:pPr>
              <w:pStyle w:val="BodyText2"/>
              <w:spacing w:line="240" w:lineRule="auto"/>
              <w:jc w:val="both"/>
              <w:rPr>
                <w:rFonts w:cs="Arial"/>
                <w:sz w:val="20"/>
              </w:rPr>
            </w:pPr>
            <w:r>
              <w:rPr>
                <w:rFonts w:cs="Arial"/>
                <w:sz w:val="20"/>
              </w:rPr>
              <w:t>29.8%</w:t>
            </w:r>
          </w:p>
        </w:tc>
        <w:tc>
          <w:tcPr>
            <w:tcW w:w="832" w:type="dxa"/>
          </w:tcPr>
          <w:p w:rsidR="004C531C" w:rsidRPr="001605C1" w:rsidRDefault="004C531C" w:rsidP="004C531C">
            <w:pPr>
              <w:pStyle w:val="BodyText2"/>
              <w:spacing w:line="240" w:lineRule="auto"/>
              <w:jc w:val="both"/>
              <w:rPr>
                <w:rFonts w:cs="Arial"/>
                <w:sz w:val="20"/>
              </w:rPr>
            </w:pPr>
            <w:r>
              <w:rPr>
                <w:rFonts w:cs="Arial"/>
                <w:sz w:val="20"/>
              </w:rPr>
              <w:t>68.6%</w:t>
            </w:r>
          </w:p>
        </w:tc>
      </w:tr>
      <w:tr w:rsidR="004C531C" w:rsidRPr="001605C1" w:rsidTr="004C531C">
        <w:trPr>
          <w:cantSplit/>
          <w:trHeight w:val="713"/>
        </w:trPr>
        <w:tc>
          <w:tcPr>
            <w:tcW w:w="769" w:type="dxa"/>
          </w:tcPr>
          <w:p w:rsidR="004C531C" w:rsidRPr="001605C1" w:rsidRDefault="004C531C" w:rsidP="004C531C">
            <w:pPr>
              <w:pStyle w:val="BodyText2"/>
              <w:spacing w:line="240" w:lineRule="auto"/>
              <w:jc w:val="both"/>
              <w:rPr>
                <w:rFonts w:cs="Arial"/>
                <w:b/>
                <w:bCs/>
                <w:sz w:val="20"/>
              </w:rPr>
            </w:pPr>
            <w:r w:rsidRPr="001605C1">
              <w:rPr>
                <w:rFonts w:cs="Arial"/>
                <w:b/>
                <w:bCs/>
                <w:sz w:val="20"/>
              </w:rPr>
              <w:t>2010-2011</w:t>
            </w:r>
          </w:p>
          <w:p w:rsidR="004C531C" w:rsidRPr="001605C1" w:rsidRDefault="004C531C" w:rsidP="004C531C">
            <w:pPr>
              <w:pStyle w:val="BodyText2"/>
              <w:spacing w:line="240" w:lineRule="auto"/>
              <w:jc w:val="both"/>
              <w:rPr>
                <w:rFonts w:cs="Arial"/>
                <w:b/>
                <w:bCs/>
                <w:sz w:val="20"/>
              </w:rPr>
            </w:pPr>
            <w:r w:rsidRPr="001605C1">
              <w:rPr>
                <w:rFonts w:cs="Arial"/>
                <w:b/>
                <w:bCs/>
                <w:sz w:val="20"/>
              </w:rPr>
              <w:t>**</w:t>
            </w:r>
          </w:p>
        </w:tc>
        <w:tc>
          <w:tcPr>
            <w:tcW w:w="1258" w:type="dxa"/>
          </w:tcPr>
          <w:p w:rsidR="004C531C" w:rsidRPr="001605C1" w:rsidRDefault="004C531C" w:rsidP="004C531C">
            <w:pPr>
              <w:pStyle w:val="BodyText2"/>
              <w:spacing w:line="240" w:lineRule="auto"/>
              <w:jc w:val="both"/>
              <w:rPr>
                <w:rFonts w:cs="Arial"/>
                <w:bCs/>
                <w:sz w:val="20"/>
              </w:rPr>
            </w:pPr>
            <w:r w:rsidRPr="001605C1">
              <w:rPr>
                <w:rFonts w:cs="Arial"/>
                <w:bCs/>
                <w:sz w:val="20"/>
              </w:rPr>
              <w:t>1753</w:t>
            </w:r>
          </w:p>
        </w:tc>
        <w:tc>
          <w:tcPr>
            <w:tcW w:w="1261" w:type="dxa"/>
          </w:tcPr>
          <w:p w:rsidR="004C531C" w:rsidRPr="001605C1" w:rsidRDefault="004C531C" w:rsidP="004C531C">
            <w:pPr>
              <w:pStyle w:val="BodyText2"/>
              <w:spacing w:line="240" w:lineRule="auto"/>
              <w:jc w:val="both"/>
              <w:rPr>
                <w:rFonts w:cs="Arial"/>
                <w:sz w:val="20"/>
              </w:rPr>
            </w:pPr>
            <w:r w:rsidRPr="001605C1">
              <w:rPr>
                <w:rFonts w:cs="Arial"/>
                <w:sz w:val="20"/>
              </w:rPr>
              <w:t>12.7%</w:t>
            </w:r>
          </w:p>
        </w:tc>
        <w:tc>
          <w:tcPr>
            <w:tcW w:w="1113" w:type="dxa"/>
          </w:tcPr>
          <w:p w:rsidR="004C531C" w:rsidRPr="001605C1" w:rsidRDefault="004C531C" w:rsidP="004C531C">
            <w:pPr>
              <w:pStyle w:val="BodyText2"/>
              <w:spacing w:line="240" w:lineRule="auto"/>
              <w:jc w:val="both"/>
              <w:rPr>
                <w:rFonts w:cs="Arial"/>
                <w:sz w:val="20"/>
              </w:rPr>
            </w:pPr>
            <w:r w:rsidRPr="001605C1">
              <w:rPr>
                <w:rFonts w:cs="Arial"/>
                <w:sz w:val="20"/>
              </w:rPr>
              <w:t>82.9%</w:t>
            </w:r>
          </w:p>
        </w:tc>
        <w:tc>
          <w:tcPr>
            <w:tcW w:w="1081" w:type="dxa"/>
          </w:tcPr>
          <w:p w:rsidR="004C531C" w:rsidRPr="001605C1" w:rsidRDefault="004C531C" w:rsidP="004C531C">
            <w:pPr>
              <w:pStyle w:val="BodyText2"/>
              <w:spacing w:line="240" w:lineRule="auto"/>
              <w:jc w:val="both"/>
              <w:rPr>
                <w:rFonts w:cs="Arial"/>
                <w:sz w:val="20"/>
              </w:rPr>
            </w:pPr>
            <w:r w:rsidRPr="001605C1">
              <w:rPr>
                <w:rFonts w:cs="Arial"/>
                <w:sz w:val="20"/>
              </w:rPr>
              <w:t>72.9%</w:t>
            </w:r>
          </w:p>
          <w:p w:rsidR="004C531C" w:rsidRPr="001605C1" w:rsidRDefault="004C531C" w:rsidP="004C531C">
            <w:pPr>
              <w:pStyle w:val="BodyText2"/>
              <w:spacing w:line="240" w:lineRule="auto"/>
              <w:jc w:val="both"/>
              <w:rPr>
                <w:rFonts w:cs="Arial"/>
                <w:sz w:val="20"/>
              </w:rPr>
            </w:pPr>
          </w:p>
        </w:tc>
        <w:tc>
          <w:tcPr>
            <w:tcW w:w="1282" w:type="dxa"/>
          </w:tcPr>
          <w:p w:rsidR="004C531C" w:rsidRPr="001605C1" w:rsidRDefault="004C531C" w:rsidP="004C531C">
            <w:pPr>
              <w:pStyle w:val="BodyText2"/>
              <w:spacing w:line="240" w:lineRule="auto"/>
              <w:jc w:val="both"/>
              <w:rPr>
                <w:rFonts w:cs="Arial"/>
                <w:sz w:val="20"/>
              </w:rPr>
            </w:pPr>
            <w:r w:rsidRPr="001605C1">
              <w:rPr>
                <w:rFonts w:cs="Arial"/>
                <w:sz w:val="20"/>
              </w:rPr>
              <w:t>84.0%</w:t>
            </w:r>
          </w:p>
        </w:tc>
        <w:tc>
          <w:tcPr>
            <w:tcW w:w="1020" w:type="dxa"/>
          </w:tcPr>
          <w:p w:rsidR="004C531C" w:rsidRPr="001605C1" w:rsidRDefault="004C531C" w:rsidP="004C531C">
            <w:pPr>
              <w:pStyle w:val="BodyText2"/>
              <w:spacing w:line="240" w:lineRule="auto"/>
              <w:jc w:val="both"/>
              <w:rPr>
                <w:rFonts w:cs="Arial"/>
                <w:sz w:val="20"/>
              </w:rPr>
            </w:pPr>
            <w:r>
              <w:rPr>
                <w:rFonts w:cs="Arial"/>
                <w:sz w:val="20"/>
              </w:rPr>
              <w:t>2.1%</w:t>
            </w:r>
          </w:p>
        </w:tc>
        <w:tc>
          <w:tcPr>
            <w:tcW w:w="1078" w:type="dxa"/>
          </w:tcPr>
          <w:p w:rsidR="004C531C" w:rsidRPr="001605C1" w:rsidRDefault="004C531C" w:rsidP="004C531C">
            <w:pPr>
              <w:pStyle w:val="BodyText2"/>
              <w:spacing w:line="240" w:lineRule="auto"/>
              <w:jc w:val="both"/>
              <w:rPr>
                <w:rFonts w:cs="Arial"/>
                <w:sz w:val="20"/>
              </w:rPr>
            </w:pPr>
            <w:r>
              <w:rPr>
                <w:rFonts w:cs="Arial"/>
                <w:sz w:val="20"/>
              </w:rPr>
              <w:t>14.4%</w:t>
            </w:r>
          </w:p>
        </w:tc>
        <w:tc>
          <w:tcPr>
            <w:tcW w:w="904" w:type="dxa"/>
          </w:tcPr>
          <w:p w:rsidR="004C531C" w:rsidRPr="001605C1" w:rsidRDefault="004C531C" w:rsidP="004C531C">
            <w:pPr>
              <w:pStyle w:val="BodyText2"/>
              <w:spacing w:line="240" w:lineRule="auto"/>
              <w:jc w:val="both"/>
              <w:rPr>
                <w:rFonts w:cs="Arial"/>
                <w:sz w:val="20"/>
              </w:rPr>
            </w:pPr>
            <w:r>
              <w:rPr>
                <w:rFonts w:cs="Arial"/>
                <w:sz w:val="20"/>
              </w:rPr>
              <w:t>31.4%</w:t>
            </w:r>
          </w:p>
        </w:tc>
        <w:tc>
          <w:tcPr>
            <w:tcW w:w="832" w:type="dxa"/>
          </w:tcPr>
          <w:p w:rsidR="004C531C" w:rsidRPr="001605C1" w:rsidRDefault="004C531C" w:rsidP="004C531C">
            <w:pPr>
              <w:pStyle w:val="BodyText2"/>
              <w:spacing w:line="240" w:lineRule="auto"/>
              <w:jc w:val="both"/>
              <w:rPr>
                <w:rFonts w:cs="Arial"/>
                <w:sz w:val="20"/>
              </w:rPr>
            </w:pPr>
            <w:r>
              <w:rPr>
                <w:rFonts w:cs="Arial"/>
                <w:sz w:val="20"/>
              </w:rPr>
              <w:t>73.9%</w:t>
            </w:r>
          </w:p>
        </w:tc>
      </w:tr>
    </w:tbl>
    <w:p w:rsidR="004C531C" w:rsidRDefault="004C531C" w:rsidP="001B5CC1">
      <w:pPr>
        <w:tabs>
          <w:tab w:val="left" w:pos="2880"/>
        </w:tabs>
        <w:spacing w:after="120"/>
        <w:rPr>
          <w:rFonts w:ascii="Arial" w:hAnsi="Arial" w:cs="Arial"/>
          <w:b/>
          <w:sz w:val="28"/>
          <w:szCs w:val="28"/>
        </w:rPr>
      </w:pPr>
    </w:p>
    <w:p w:rsidR="004C531C" w:rsidRPr="004C531C" w:rsidRDefault="004C531C" w:rsidP="004C531C">
      <w:pPr>
        <w:pStyle w:val="BodyText"/>
        <w:jc w:val="both"/>
        <w:rPr>
          <w:rFonts w:cs="Arial"/>
          <w:sz w:val="24"/>
        </w:rPr>
      </w:pPr>
      <w:r w:rsidRPr="004C531C">
        <w:rPr>
          <w:rFonts w:cs="Arial"/>
          <w:b/>
          <w:szCs w:val="28"/>
        </w:rPr>
        <w:t>**</w:t>
      </w:r>
      <w:r w:rsidRPr="001605C1">
        <w:rPr>
          <w:rFonts w:cs="Arial"/>
          <w:sz w:val="24"/>
        </w:rPr>
        <w:t xml:space="preserve"> In 2010-11 SSA 7 was not included in Community Learning but reported on separately.</w:t>
      </w:r>
    </w:p>
    <w:p w:rsidR="001B5CC1" w:rsidRDefault="001B5CC1" w:rsidP="001B5CC1">
      <w:pPr>
        <w:tabs>
          <w:tab w:val="left" w:pos="2880"/>
        </w:tabs>
        <w:spacing w:after="120"/>
        <w:rPr>
          <w:rFonts w:ascii="Arial" w:hAnsi="Arial" w:cs="Arial"/>
          <w:sz w:val="24"/>
        </w:rPr>
      </w:pPr>
      <w:r w:rsidRPr="001605C1">
        <w:rPr>
          <w:rFonts w:ascii="Arial" w:hAnsi="Arial" w:cs="Arial"/>
          <w:b/>
          <w:sz w:val="28"/>
          <w:szCs w:val="28"/>
        </w:rPr>
        <w:lastRenderedPageBreak/>
        <w:t xml:space="preserve">*** </w:t>
      </w:r>
      <w:r w:rsidRPr="001605C1">
        <w:rPr>
          <w:rFonts w:ascii="Arial" w:hAnsi="Arial" w:cs="Arial"/>
          <w:sz w:val="24"/>
        </w:rPr>
        <w:t>In 2011-12 SSA 12 was not included in Community Learning but reported on   separately</w:t>
      </w:r>
    </w:p>
    <w:p w:rsidR="001B5CC1" w:rsidRDefault="001B5CC1" w:rsidP="001B5CC1">
      <w:pPr>
        <w:tabs>
          <w:tab w:val="left" w:pos="2880"/>
        </w:tabs>
        <w:spacing w:after="120"/>
        <w:rPr>
          <w:rFonts w:ascii="Arial" w:hAnsi="Arial" w:cs="Arial"/>
          <w:sz w:val="24"/>
          <w:szCs w:val="24"/>
        </w:rPr>
      </w:pPr>
      <w:r w:rsidRPr="001605C1">
        <w:rPr>
          <w:rFonts w:ascii="Arial" w:hAnsi="Arial" w:cs="Arial"/>
          <w:b/>
          <w:sz w:val="28"/>
          <w:szCs w:val="28"/>
        </w:rPr>
        <w:t>**</w:t>
      </w:r>
      <w:r>
        <w:rPr>
          <w:rFonts w:ascii="Arial" w:hAnsi="Arial" w:cs="Arial"/>
          <w:b/>
          <w:sz w:val="28"/>
          <w:szCs w:val="28"/>
        </w:rPr>
        <w:t>*</w:t>
      </w:r>
      <w:r w:rsidRPr="001605C1">
        <w:rPr>
          <w:rFonts w:ascii="Arial" w:hAnsi="Arial" w:cs="Arial"/>
          <w:b/>
          <w:sz w:val="28"/>
          <w:szCs w:val="28"/>
        </w:rPr>
        <w:t xml:space="preserve">* </w:t>
      </w:r>
      <w:r>
        <w:rPr>
          <w:rFonts w:ascii="Arial" w:hAnsi="Arial" w:cs="Arial"/>
          <w:sz w:val="24"/>
          <w:szCs w:val="24"/>
        </w:rPr>
        <w:t>From</w:t>
      </w:r>
      <w:r w:rsidRPr="008B47DE">
        <w:rPr>
          <w:rFonts w:ascii="Arial" w:hAnsi="Arial" w:cs="Arial"/>
          <w:sz w:val="24"/>
          <w:szCs w:val="24"/>
        </w:rPr>
        <w:t xml:space="preserve"> 2012-13</w:t>
      </w:r>
      <w:r>
        <w:rPr>
          <w:rFonts w:ascii="Arial" w:hAnsi="Arial" w:cs="Arial"/>
          <w:b/>
          <w:sz w:val="28"/>
          <w:szCs w:val="28"/>
        </w:rPr>
        <w:t xml:space="preserve"> </w:t>
      </w:r>
      <w:r w:rsidRPr="008B47DE">
        <w:rPr>
          <w:rFonts w:ascii="Arial" w:hAnsi="Arial" w:cs="Arial"/>
          <w:sz w:val="24"/>
          <w:szCs w:val="24"/>
        </w:rPr>
        <w:t>Community Learning included all PCDL provision apart from discrete LLDD courses</w:t>
      </w:r>
    </w:p>
    <w:p w:rsidR="002360E3" w:rsidRPr="002360E3" w:rsidRDefault="002360E3" w:rsidP="001B5CC1">
      <w:pPr>
        <w:tabs>
          <w:tab w:val="left" w:pos="2880"/>
        </w:tabs>
        <w:spacing w:after="120"/>
        <w:rPr>
          <w:rFonts w:ascii="Arial" w:hAnsi="Arial" w:cs="Arial"/>
          <w:b/>
          <w:sz w:val="28"/>
          <w:szCs w:val="28"/>
        </w:rPr>
      </w:pPr>
      <w:r w:rsidRPr="002360E3">
        <w:rPr>
          <w:rFonts w:ascii="Arial" w:hAnsi="Arial" w:cs="Arial"/>
          <w:b/>
          <w:sz w:val="24"/>
          <w:szCs w:val="24"/>
        </w:rPr>
        <w:t>Graph CL2</w:t>
      </w:r>
    </w:p>
    <w:p w:rsidR="00052665" w:rsidRPr="009254CB" w:rsidRDefault="009254CB" w:rsidP="009254CB">
      <w:pPr>
        <w:pStyle w:val="BodyText2"/>
        <w:spacing w:after="100" w:afterAutospacing="1" w:line="240" w:lineRule="auto"/>
        <w:jc w:val="both"/>
        <w:rPr>
          <w:rFonts w:ascii="Arial Black" w:hAnsi="Arial Black" w:cs="Arial"/>
          <w:b/>
          <w:sz w:val="24"/>
        </w:rPr>
      </w:pPr>
      <w:r>
        <w:rPr>
          <w:noProof/>
        </w:rPr>
        <w:drawing>
          <wp:inline distT="0" distB="0" distL="0" distR="0" wp14:anchorId="4EA635C0" wp14:editId="2A4E5211">
            <wp:extent cx="5991225" cy="4029075"/>
            <wp:effectExtent l="0" t="0" r="9525" b="9525"/>
            <wp:docPr id="12" name="Chart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414E" w:rsidRPr="001605C1" w:rsidRDefault="006C414E" w:rsidP="006C414E">
      <w:pPr>
        <w:spacing w:after="120"/>
        <w:rPr>
          <w:rFonts w:ascii="Arial" w:hAnsi="Arial" w:cs="Arial"/>
          <w:b/>
          <w:color w:val="FF0000"/>
          <w:sz w:val="24"/>
          <w:szCs w:val="24"/>
        </w:rPr>
      </w:pPr>
      <w:r w:rsidRPr="001605C1">
        <w:rPr>
          <w:rFonts w:ascii="Arial" w:hAnsi="Arial" w:cs="Arial"/>
          <w:b/>
          <w:sz w:val="24"/>
          <w:szCs w:val="24"/>
        </w:rPr>
        <w:t>Lesson observation grade details</w:t>
      </w:r>
    </w:p>
    <w:p w:rsidR="006C414E" w:rsidRPr="009E4EB4" w:rsidRDefault="00034426" w:rsidP="006C414E">
      <w:pPr>
        <w:pStyle w:val="BodyText2"/>
        <w:spacing w:line="240" w:lineRule="auto"/>
        <w:jc w:val="both"/>
        <w:rPr>
          <w:rFonts w:cs="Arial"/>
          <w:color w:val="FF0000"/>
          <w:sz w:val="24"/>
          <w:szCs w:val="24"/>
        </w:rPr>
      </w:pPr>
      <w:r>
        <w:rPr>
          <w:rFonts w:cs="Arial"/>
          <w:sz w:val="24"/>
          <w:szCs w:val="24"/>
        </w:rPr>
        <w:t>5</w:t>
      </w:r>
      <w:r w:rsidR="009B41E8">
        <w:rPr>
          <w:rFonts w:cs="Arial"/>
          <w:sz w:val="24"/>
          <w:szCs w:val="24"/>
        </w:rPr>
        <w:t>7</w:t>
      </w:r>
      <w:r w:rsidR="006C414E" w:rsidRPr="001605C1">
        <w:rPr>
          <w:rFonts w:cs="Arial"/>
          <w:sz w:val="24"/>
          <w:szCs w:val="24"/>
        </w:rPr>
        <w:t xml:space="preserve"> lesson observations have taken place of </w:t>
      </w:r>
      <w:r w:rsidR="009B41E8">
        <w:rPr>
          <w:rFonts w:cs="Arial"/>
          <w:sz w:val="24"/>
          <w:szCs w:val="24"/>
        </w:rPr>
        <w:t>Inspire Learning’s Community Learning</w:t>
      </w:r>
      <w:r w:rsidR="006C414E" w:rsidRPr="001605C1">
        <w:rPr>
          <w:rFonts w:cs="Arial"/>
          <w:sz w:val="24"/>
          <w:szCs w:val="24"/>
        </w:rPr>
        <w:t xml:space="preserve"> provision in 201</w:t>
      </w:r>
      <w:r w:rsidR="009B41E8">
        <w:rPr>
          <w:rFonts w:cs="Arial"/>
          <w:sz w:val="24"/>
          <w:szCs w:val="24"/>
        </w:rPr>
        <w:t>6</w:t>
      </w:r>
      <w:r w:rsidR="006C414E" w:rsidRPr="001605C1">
        <w:rPr>
          <w:rFonts w:cs="Arial"/>
          <w:sz w:val="24"/>
          <w:szCs w:val="24"/>
        </w:rPr>
        <w:t>-1</w:t>
      </w:r>
      <w:r w:rsidR="009B41E8">
        <w:rPr>
          <w:rFonts w:cs="Arial"/>
          <w:sz w:val="24"/>
          <w:szCs w:val="24"/>
        </w:rPr>
        <w:t>7</w:t>
      </w:r>
      <w:r w:rsidR="006C414E" w:rsidRPr="003C5342">
        <w:rPr>
          <w:rFonts w:cs="Arial"/>
          <w:sz w:val="24"/>
          <w:szCs w:val="24"/>
        </w:rPr>
        <w:t xml:space="preserve"> </w:t>
      </w:r>
      <w:r w:rsidR="006C414E">
        <w:rPr>
          <w:rFonts w:cs="Arial"/>
          <w:sz w:val="24"/>
          <w:szCs w:val="24"/>
        </w:rPr>
        <w:t>including</w:t>
      </w:r>
      <w:r w:rsidR="006C414E" w:rsidRPr="001605C1">
        <w:rPr>
          <w:rFonts w:cs="Arial"/>
          <w:sz w:val="24"/>
          <w:szCs w:val="24"/>
        </w:rPr>
        <w:t xml:space="preserve"> </w:t>
      </w:r>
      <w:r>
        <w:rPr>
          <w:rFonts w:cs="Arial"/>
          <w:sz w:val="24"/>
          <w:szCs w:val="24"/>
        </w:rPr>
        <w:t>3</w:t>
      </w:r>
      <w:r w:rsidR="009B41E8">
        <w:rPr>
          <w:rFonts w:cs="Arial"/>
          <w:sz w:val="24"/>
          <w:szCs w:val="24"/>
        </w:rPr>
        <w:t>3</w:t>
      </w:r>
      <w:r w:rsidR="006C414E" w:rsidRPr="001605C1">
        <w:rPr>
          <w:rFonts w:cs="Arial"/>
          <w:sz w:val="24"/>
          <w:szCs w:val="24"/>
        </w:rPr>
        <w:t xml:space="preserve"> un</w:t>
      </w:r>
      <w:r w:rsidR="006C414E">
        <w:rPr>
          <w:rFonts w:cs="Arial"/>
          <w:sz w:val="24"/>
          <w:szCs w:val="24"/>
        </w:rPr>
        <w:t>graded observations</w:t>
      </w:r>
      <w:r w:rsidR="006C414E" w:rsidRPr="001605C1">
        <w:rPr>
          <w:rFonts w:cs="Arial"/>
          <w:sz w:val="24"/>
          <w:szCs w:val="24"/>
        </w:rPr>
        <w:t xml:space="preserve">. In addition, </w:t>
      </w:r>
      <w:r w:rsidR="009B41E8">
        <w:rPr>
          <w:rFonts w:cs="Arial"/>
          <w:sz w:val="24"/>
          <w:szCs w:val="24"/>
        </w:rPr>
        <w:t>1</w:t>
      </w:r>
      <w:r w:rsidR="006C414E" w:rsidRPr="001605C1">
        <w:rPr>
          <w:rFonts w:cs="Arial"/>
          <w:sz w:val="24"/>
          <w:szCs w:val="24"/>
        </w:rPr>
        <w:t xml:space="preserve"> other observation took place</w:t>
      </w:r>
      <w:r w:rsidR="00856EDF">
        <w:rPr>
          <w:rFonts w:cs="Arial"/>
          <w:sz w:val="24"/>
          <w:szCs w:val="24"/>
        </w:rPr>
        <w:t xml:space="preserve"> of </w:t>
      </w:r>
      <w:r w:rsidR="00605264">
        <w:rPr>
          <w:rFonts w:cs="Arial"/>
          <w:sz w:val="24"/>
          <w:szCs w:val="24"/>
        </w:rPr>
        <w:t>an Inspire Learnin</w:t>
      </w:r>
      <w:r w:rsidR="009B41E8">
        <w:rPr>
          <w:rFonts w:cs="Arial"/>
          <w:sz w:val="24"/>
          <w:szCs w:val="24"/>
        </w:rPr>
        <w:t>g tutor</w:t>
      </w:r>
      <w:r w:rsidR="006C414E">
        <w:rPr>
          <w:rFonts w:cs="Arial"/>
          <w:sz w:val="24"/>
          <w:szCs w:val="24"/>
        </w:rPr>
        <w:t xml:space="preserve"> delivering an</w:t>
      </w:r>
      <w:r w:rsidR="006C414E" w:rsidRPr="001605C1">
        <w:rPr>
          <w:rFonts w:cs="Arial"/>
          <w:sz w:val="24"/>
          <w:szCs w:val="24"/>
        </w:rPr>
        <w:t>other, non-</w:t>
      </w:r>
      <w:r w:rsidR="009B41E8">
        <w:rPr>
          <w:rFonts w:cs="Arial"/>
          <w:sz w:val="24"/>
          <w:szCs w:val="24"/>
        </w:rPr>
        <w:t>Inspire Learning</w:t>
      </w:r>
      <w:r w:rsidR="006C414E" w:rsidRPr="001605C1">
        <w:rPr>
          <w:rFonts w:cs="Arial"/>
          <w:sz w:val="24"/>
          <w:szCs w:val="24"/>
        </w:rPr>
        <w:t xml:space="preserve"> course.</w:t>
      </w:r>
      <w:r w:rsidR="00605264">
        <w:rPr>
          <w:rFonts w:cs="Arial"/>
          <w:sz w:val="24"/>
          <w:szCs w:val="24"/>
        </w:rPr>
        <w:t xml:space="preserve"> Their grade</w:t>
      </w:r>
      <w:r w:rsidR="006C414E" w:rsidRPr="001605C1">
        <w:rPr>
          <w:rFonts w:cs="Arial"/>
          <w:sz w:val="24"/>
          <w:szCs w:val="24"/>
        </w:rPr>
        <w:t xml:space="preserve"> </w:t>
      </w:r>
      <w:r w:rsidR="009B41E8">
        <w:rPr>
          <w:rFonts w:cs="Arial"/>
          <w:sz w:val="24"/>
          <w:szCs w:val="24"/>
        </w:rPr>
        <w:t xml:space="preserve">is </w:t>
      </w:r>
      <w:r w:rsidR="006C414E" w:rsidRPr="001605C1">
        <w:rPr>
          <w:rFonts w:cs="Arial"/>
          <w:sz w:val="24"/>
          <w:szCs w:val="24"/>
        </w:rPr>
        <w:t xml:space="preserve">shown in </w:t>
      </w:r>
      <w:r w:rsidR="006C414E">
        <w:rPr>
          <w:rFonts w:cs="Arial"/>
          <w:sz w:val="24"/>
          <w:szCs w:val="24"/>
        </w:rPr>
        <w:t xml:space="preserve">brackets in </w:t>
      </w:r>
      <w:r w:rsidR="002360E3" w:rsidRPr="002360E3">
        <w:rPr>
          <w:rFonts w:cs="Arial"/>
          <w:b/>
          <w:sz w:val="24"/>
          <w:szCs w:val="24"/>
        </w:rPr>
        <w:t>Table CL3</w:t>
      </w:r>
      <w:r w:rsidR="002360E3">
        <w:rPr>
          <w:rFonts w:cs="Arial"/>
          <w:sz w:val="24"/>
          <w:szCs w:val="24"/>
        </w:rPr>
        <w:t xml:space="preserve"> </w:t>
      </w:r>
      <w:r w:rsidR="006C414E">
        <w:rPr>
          <w:rFonts w:cs="Arial"/>
          <w:sz w:val="24"/>
          <w:szCs w:val="24"/>
        </w:rPr>
        <w:t>below.</w:t>
      </w:r>
      <w:r w:rsidR="00151B5D">
        <w:rPr>
          <w:rFonts w:cs="Arial"/>
          <w:sz w:val="24"/>
          <w:szCs w:val="24"/>
        </w:rPr>
        <w:t xml:space="preserve"> </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07"/>
        <w:gridCol w:w="882"/>
        <w:gridCol w:w="845"/>
        <w:gridCol w:w="1095"/>
        <w:gridCol w:w="961"/>
        <w:gridCol w:w="983"/>
        <w:gridCol w:w="859"/>
        <w:gridCol w:w="1039"/>
      </w:tblGrid>
      <w:tr w:rsidR="006B298E" w:rsidRPr="001605C1" w:rsidTr="006B298E">
        <w:trPr>
          <w:cantSplit/>
        </w:trPr>
        <w:tc>
          <w:tcPr>
            <w:tcW w:w="885" w:type="dxa"/>
          </w:tcPr>
          <w:p w:rsidR="006C414E" w:rsidRPr="001605C1" w:rsidRDefault="006C414E" w:rsidP="006B298E">
            <w:pPr>
              <w:pStyle w:val="BodyText2"/>
              <w:spacing w:after="0" w:line="240" w:lineRule="auto"/>
              <w:jc w:val="both"/>
              <w:rPr>
                <w:rFonts w:cs="Arial"/>
                <w:sz w:val="20"/>
              </w:rPr>
            </w:pPr>
            <w:r w:rsidRPr="001605C1">
              <w:rPr>
                <w:rFonts w:cs="Arial"/>
                <w:sz w:val="20"/>
              </w:rPr>
              <w:t>Grade 1</w:t>
            </w:r>
          </w:p>
        </w:tc>
        <w:tc>
          <w:tcPr>
            <w:tcW w:w="883" w:type="dxa"/>
          </w:tcPr>
          <w:p w:rsidR="006C414E" w:rsidRPr="001605C1" w:rsidRDefault="006C414E" w:rsidP="006B298E">
            <w:pPr>
              <w:pStyle w:val="BodyText2"/>
              <w:spacing w:after="0" w:line="240" w:lineRule="auto"/>
              <w:jc w:val="both"/>
              <w:rPr>
                <w:rFonts w:cs="Arial"/>
                <w:sz w:val="20"/>
              </w:rPr>
            </w:pPr>
            <w:r w:rsidRPr="001605C1">
              <w:rPr>
                <w:rFonts w:cs="Arial"/>
                <w:sz w:val="20"/>
              </w:rPr>
              <w:t>Grade 2</w:t>
            </w:r>
          </w:p>
        </w:tc>
        <w:tc>
          <w:tcPr>
            <w:tcW w:w="884" w:type="dxa"/>
          </w:tcPr>
          <w:p w:rsidR="006C414E" w:rsidRPr="001605C1" w:rsidRDefault="006C414E" w:rsidP="006B298E">
            <w:pPr>
              <w:pStyle w:val="BodyText2"/>
              <w:spacing w:after="0" w:line="240" w:lineRule="auto"/>
              <w:jc w:val="both"/>
              <w:rPr>
                <w:rFonts w:cs="Arial"/>
                <w:sz w:val="20"/>
              </w:rPr>
            </w:pPr>
            <w:r w:rsidRPr="001605C1">
              <w:rPr>
                <w:rFonts w:cs="Arial"/>
                <w:sz w:val="20"/>
              </w:rPr>
              <w:t>Grade 3</w:t>
            </w:r>
          </w:p>
        </w:tc>
        <w:tc>
          <w:tcPr>
            <w:tcW w:w="885" w:type="dxa"/>
          </w:tcPr>
          <w:p w:rsidR="006C414E" w:rsidRPr="001605C1" w:rsidRDefault="006C414E" w:rsidP="006B298E">
            <w:pPr>
              <w:pStyle w:val="BodyText2"/>
              <w:spacing w:after="0" w:line="240" w:lineRule="auto"/>
              <w:jc w:val="both"/>
              <w:rPr>
                <w:rFonts w:cs="Arial"/>
                <w:sz w:val="20"/>
              </w:rPr>
            </w:pPr>
            <w:r w:rsidRPr="001605C1">
              <w:rPr>
                <w:rFonts w:cs="Arial"/>
                <w:sz w:val="20"/>
              </w:rPr>
              <w:t>Grade 4</w:t>
            </w:r>
          </w:p>
        </w:tc>
        <w:tc>
          <w:tcPr>
            <w:tcW w:w="961" w:type="dxa"/>
          </w:tcPr>
          <w:p w:rsidR="006C414E" w:rsidRPr="001605C1" w:rsidRDefault="006B298E" w:rsidP="006B298E">
            <w:pPr>
              <w:pStyle w:val="BodyText2"/>
              <w:spacing w:after="0" w:line="240" w:lineRule="auto"/>
              <w:jc w:val="both"/>
              <w:rPr>
                <w:rFonts w:cs="Arial"/>
                <w:sz w:val="20"/>
              </w:rPr>
            </w:pPr>
            <w:r>
              <w:rPr>
                <w:rFonts w:cs="Arial"/>
                <w:sz w:val="20"/>
              </w:rPr>
              <w:t>Ungraded</w:t>
            </w:r>
          </w:p>
        </w:tc>
        <w:tc>
          <w:tcPr>
            <w:tcW w:w="961" w:type="dxa"/>
          </w:tcPr>
          <w:p w:rsidR="006C414E" w:rsidRPr="001605C1" w:rsidRDefault="006C414E" w:rsidP="006B298E">
            <w:pPr>
              <w:pStyle w:val="BodyText2"/>
              <w:spacing w:after="0" w:line="240" w:lineRule="auto"/>
              <w:jc w:val="both"/>
              <w:rPr>
                <w:rFonts w:cs="Arial"/>
                <w:sz w:val="20"/>
              </w:rPr>
            </w:pPr>
            <w:r w:rsidRPr="001605C1">
              <w:rPr>
                <w:rFonts w:cs="Arial"/>
                <w:sz w:val="20"/>
              </w:rPr>
              <w:t>Average</w:t>
            </w:r>
          </w:p>
          <w:p w:rsidR="006C414E" w:rsidRPr="001605C1" w:rsidRDefault="006C414E" w:rsidP="006B298E">
            <w:pPr>
              <w:pStyle w:val="BodyText2"/>
              <w:spacing w:after="0" w:line="240" w:lineRule="auto"/>
              <w:jc w:val="both"/>
              <w:rPr>
                <w:rFonts w:cs="Arial"/>
                <w:sz w:val="20"/>
              </w:rPr>
            </w:pPr>
            <w:r w:rsidRPr="001605C1">
              <w:rPr>
                <w:rFonts w:cs="Arial"/>
                <w:sz w:val="20"/>
              </w:rPr>
              <w:t>Grade</w:t>
            </w:r>
          </w:p>
        </w:tc>
        <w:tc>
          <w:tcPr>
            <w:tcW w:w="983" w:type="dxa"/>
          </w:tcPr>
          <w:p w:rsidR="006C414E" w:rsidRPr="001605C1" w:rsidRDefault="006C414E" w:rsidP="006B298E">
            <w:pPr>
              <w:pStyle w:val="BodyText2"/>
              <w:spacing w:after="0" w:line="240" w:lineRule="auto"/>
              <w:jc w:val="both"/>
              <w:rPr>
                <w:rFonts w:cs="Arial"/>
                <w:sz w:val="20"/>
              </w:rPr>
            </w:pPr>
            <w:r w:rsidRPr="001605C1">
              <w:rPr>
                <w:rFonts w:cs="Arial"/>
                <w:sz w:val="20"/>
              </w:rPr>
              <w:t>Total</w:t>
            </w:r>
          </w:p>
          <w:p w:rsidR="006C414E" w:rsidRPr="001605C1" w:rsidRDefault="006C414E" w:rsidP="006B298E">
            <w:pPr>
              <w:pStyle w:val="BodyText2"/>
              <w:spacing w:after="0" w:line="240" w:lineRule="auto"/>
              <w:jc w:val="both"/>
              <w:rPr>
                <w:rFonts w:cs="Arial"/>
                <w:sz w:val="20"/>
              </w:rPr>
            </w:pPr>
            <w:r w:rsidRPr="001605C1">
              <w:rPr>
                <w:rFonts w:cs="Arial"/>
                <w:sz w:val="20"/>
              </w:rPr>
              <w:t>(% of all courses)</w:t>
            </w:r>
          </w:p>
        </w:tc>
        <w:tc>
          <w:tcPr>
            <w:tcW w:w="936" w:type="dxa"/>
          </w:tcPr>
          <w:p w:rsidR="006C414E" w:rsidRPr="001605C1" w:rsidRDefault="006C414E" w:rsidP="006B298E">
            <w:pPr>
              <w:pStyle w:val="BodyText2"/>
              <w:spacing w:after="0" w:line="240" w:lineRule="auto"/>
              <w:rPr>
                <w:rFonts w:cs="Arial"/>
                <w:sz w:val="20"/>
              </w:rPr>
            </w:pPr>
            <w:r w:rsidRPr="001605C1">
              <w:rPr>
                <w:rFonts w:cs="Arial"/>
                <w:sz w:val="20"/>
              </w:rPr>
              <w:t>Total no. of tutors</w:t>
            </w:r>
          </w:p>
        </w:tc>
        <w:tc>
          <w:tcPr>
            <w:tcW w:w="1039" w:type="dxa"/>
          </w:tcPr>
          <w:p w:rsidR="006C414E" w:rsidRPr="001605C1" w:rsidRDefault="006C414E" w:rsidP="006B298E">
            <w:pPr>
              <w:pStyle w:val="BodyText2"/>
              <w:spacing w:after="0" w:line="240" w:lineRule="auto"/>
              <w:rPr>
                <w:rFonts w:cs="Arial"/>
                <w:sz w:val="20"/>
              </w:rPr>
            </w:pPr>
            <w:r w:rsidRPr="001605C1">
              <w:rPr>
                <w:rFonts w:cs="Arial"/>
                <w:sz w:val="20"/>
              </w:rPr>
              <w:t>% of tutors observed</w:t>
            </w:r>
          </w:p>
        </w:tc>
      </w:tr>
      <w:tr w:rsidR="006B298E" w:rsidRPr="001605C1" w:rsidTr="00034426">
        <w:trPr>
          <w:cantSplit/>
        </w:trPr>
        <w:tc>
          <w:tcPr>
            <w:tcW w:w="850" w:type="dxa"/>
          </w:tcPr>
          <w:p w:rsidR="00034426" w:rsidRPr="00034426" w:rsidRDefault="00CC5204" w:rsidP="00034426">
            <w:pPr>
              <w:jc w:val="center"/>
              <w:rPr>
                <w:rFonts w:ascii="Arial" w:hAnsi="Arial" w:cs="Arial"/>
                <w:sz w:val="22"/>
                <w:szCs w:val="22"/>
              </w:rPr>
            </w:pPr>
            <w:r>
              <w:rPr>
                <w:rFonts w:ascii="Arial" w:hAnsi="Arial" w:cs="Arial"/>
                <w:sz w:val="22"/>
                <w:szCs w:val="22"/>
              </w:rPr>
              <w:t>6</w:t>
            </w:r>
          </w:p>
          <w:p w:rsidR="00034426" w:rsidRPr="00034426" w:rsidRDefault="00CC5204" w:rsidP="00034426">
            <w:pPr>
              <w:jc w:val="center"/>
              <w:rPr>
                <w:rFonts w:ascii="Arial" w:hAnsi="Arial" w:cs="Arial"/>
                <w:b/>
                <w:sz w:val="18"/>
                <w:szCs w:val="18"/>
              </w:rPr>
            </w:pPr>
            <w:r>
              <w:rPr>
                <w:rFonts w:ascii="Arial" w:hAnsi="Arial" w:cs="Arial"/>
                <w:b/>
                <w:sz w:val="18"/>
                <w:szCs w:val="18"/>
              </w:rPr>
              <w:t>25</w:t>
            </w:r>
            <w:r w:rsidR="00034426" w:rsidRPr="00034426">
              <w:rPr>
                <w:rFonts w:ascii="Arial" w:hAnsi="Arial" w:cs="Arial"/>
                <w:b/>
                <w:sz w:val="18"/>
                <w:szCs w:val="18"/>
              </w:rPr>
              <w:t>%</w:t>
            </w:r>
          </w:p>
        </w:tc>
        <w:tc>
          <w:tcPr>
            <w:tcW w:w="980" w:type="dxa"/>
          </w:tcPr>
          <w:p w:rsidR="00034426" w:rsidRPr="00034426" w:rsidRDefault="00CC5204" w:rsidP="00034426">
            <w:pPr>
              <w:jc w:val="center"/>
              <w:rPr>
                <w:rFonts w:ascii="Arial" w:hAnsi="Arial" w:cs="Arial"/>
                <w:i/>
                <w:sz w:val="20"/>
              </w:rPr>
            </w:pPr>
            <w:r>
              <w:rPr>
                <w:rFonts w:ascii="Arial" w:hAnsi="Arial" w:cs="Arial"/>
                <w:sz w:val="24"/>
                <w:szCs w:val="24"/>
              </w:rPr>
              <w:t>15</w:t>
            </w:r>
            <w:r w:rsidR="00034426" w:rsidRPr="00034426">
              <w:rPr>
                <w:rFonts w:ascii="Arial" w:hAnsi="Arial" w:cs="Arial"/>
                <w:sz w:val="24"/>
                <w:szCs w:val="24"/>
              </w:rPr>
              <w:t xml:space="preserve"> </w:t>
            </w:r>
          </w:p>
          <w:p w:rsidR="00034426" w:rsidRPr="00034426" w:rsidRDefault="00CC5204" w:rsidP="00034426">
            <w:pPr>
              <w:jc w:val="center"/>
              <w:rPr>
                <w:rFonts w:ascii="Arial" w:hAnsi="Arial" w:cs="Arial"/>
                <w:b/>
                <w:sz w:val="18"/>
                <w:szCs w:val="18"/>
              </w:rPr>
            </w:pPr>
            <w:r>
              <w:rPr>
                <w:rFonts w:ascii="Arial" w:hAnsi="Arial" w:cs="Arial"/>
                <w:b/>
                <w:sz w:val="18"/>
                <w:szCs w:val="18"/>
              </w:rPr>
              <w:t>62.5</w:t>
            </w:r>
            <w:r w:rsidR="00034426" w:rsidRPr="00034426">
              <w:rPr>
                <w:rFonts w:ascii="Arial" w:hAnsi="Arial" w:cs="Arial"/>
                <w:b/>
                <w:sz w:val="18"/>
                <w:szCs w:val="18"/>
              </w:rPr>
              <w:t>%</w:t>
            </w:r>
          </w:p>
        </w:tc>
        <w:tc>
          <w:tcPr>
            <w:tcW w:w="942" w:type="dxa"/>
          </w:tcPr>
          <w:p w:rsidR="00034426" w:rsidRPr="00034426" w:rsidRDefault="00CC5204" w:rsidP="00034426">
            <w:pPr>
              <w:jc w:val="center"/>
              <w:rPr>
                <w:rFonts w:ascii="Arial" w:hAnsi="Arial" w:cs="Arial"/>
                <w:sz w:val="24"/>
                <w:szCs w:val="24"/>
              </w:rPr>
            </w:pPr>
            <w:r>
              <w:rPr>
                <w:rFonts w:ascii="Arial" w:hAnsi="Arial" w:cs="Arial"/>
                <w:sz w:val="24"/>
                <w:szCs w:val="24"/>
              </w:rPr>
              <w:t>3</w:t>
            </w:r>
          </w:p>
          <w:p w:rsidR="00034426" w:rsidRPr="00034426" w:rsidRDefault="00CC5204" w:rsidP="00034426">
            <w:pPr>
              <w:jc w:val="center"/>
              <w:rPr>
                <w:rFonts w:ascii="Arial" w:hAnsi="Arial" w:cs="Arial"/>
                <w:b/>
                <w:sz w:val="18"/>
                <w:szCs w:val="18"/>
              </w:rPr>
            </w:pPr>
            <w:r>
              <w:rPr>
                <w:rFonts w:ascii="Arial" w:hAnsi="Arial" w:cs="Arial"/>
                <w:b/>
                <w:sz w:val="18"/>
                <w:szCs w:val="18"/>
              </w:rPr>
              <w:t>12.5</w:t>
            </w:r>
            <w:r w:rsidR="00034426" w:rsidRPr="00034426">
              <w:rPr>
                <w:rFonts w:ascii="Arial" w:hAnsi="Arial" w:cs="Arial"/>
                <w:b/>
                <w:sz w:val="18"/>
                <w:szCs w:val="18"/>
              </w:rPr>
              <w:t>%</w:t>
            </w:r>
          </w:p>
        </w:tc>
        <w:tc>
          <w:tcPr>
            <w:tcW w:w="849" w:type="dxa"/>
          </w:tcPr>
          <w:p w:rsidR="00034426" w:rsidRPr="006B298E" w:rsidRDefault="006B298E" w:rsidP="00034426">
            <w:pPr>
              <w:jc w:val="center"/>
              <w:rPr>
                <w:rFonts w:ascii="Arial" w:hAnsi="Arial" w:cs="Arial"/>
                <w:sz w:val="22"/>
                <w:szCs w:val="22"/>
              </w:rPr>
            </w:pPr>
            <w:r>
              <w:rPr>
                <w:rFonts w:ascii="Arial" w:hAnsi="Arial" w:cs="Arial"/>
                <w:sz w:val="22"/>
                <w:szCs w:val="22"/>
              </w:rPr>
              <w:t>-</w:t>
            </w:r>
          </w:p>
        </w:tc>
        <w:tc>
          <w:tcPr>
            <w:tcW w:w="947" w:type="dxa"/>
          </w:tcPr>
          <w:p w:rsidR="00034426" w:rsidRDefault="00034426" w:rsidP="00034426">
            <w:pPr>
              <w:rPr>
                <w:rFonts w:ascii="Arial" w:hAnsi="Arial" w:cs="Arial"/>
                <w:i/>
                <w:sz w:val="24"/>
                <w:szCs w:val="24"/>
              </w:rPr>
            </w:pPr>
            <w:r w:rsidRPr="00034426">
              <w:rPr>
                <w:rFonts w:ascii="Arial" w:hAnsi="Arial" w:cs="Arial"/>
                <w:sz w:val="24"/>
                <w:szCs w:val="24"/>
              </w:rPr>
              <w:t>3</w:t>
            </w:r>
            <w:r w:rsidR="009B41E8">
              <w:rPr>
                <w:rFonts w:ascii="Arial" w:hAnsi="Arial" w:cs="Arial"/>
                <w:sz w:val="24"/>
                <w:szCs w:val="24"/>
              </w:rPr>
              <w:t xml:space="preserve">3 </w:t>
            </w:r>
            <w:r w:rsidR="009B41E8" w:rsidRPr="009B41E8">
              <w:rPr>
                <w:rFonts w:ascii="Arial" w:hAnsi="Arial" w:cs="Arial"/>
                <w:i/>
                <w:sz w:val="24"/>
                <w:szCs w:val="24"/>
              </w:rPr>
              <w:t>(1)</w:t>
            </w:r>
          </w:p>
          <w:p w:rsidR="009B41E8" w:rsidRPr="00034426" w:rsidRDefault="009B41E8" w:rsidP="00034426">
            <w:pPr>
              <w:rPr>
                <w:rFonts w:ascii="Arial" w:hAnsi="Arial" w:cs="Arial"/>
                <w:sz w:val="24"/>
                <w:szCs w:val="24"/>
              </w:rPr>
            </w:pPr>
            <w:r>
              <w:rPr>
                <w:rFonts w:ascii="Arial" w:hAnsi="Arial" w:cs="Arial"/>
                <w:b/>
                <w:sz w:val="18"/>
                <w:szCs w:val="18"/>
              </w:rPr>
              <w:t>12.5</w:t>
            </w:r>
            <w:r w:rsidRPr="00034426">
              <w:rPr>
                <w:rFonts w:ascii="Arial" w:hAnsi="Arial" w:cs="Arial"/>
                <w:b/>
                <w:sz w:val="18"/>
                <w:szCs w:val="18"/>
              </w:rPr>
              <w:t>%</w:t>
            </w:r>
          </w:p>
        </w:tc>
        <w:tc>
          <w:tcPr>
            <w:tcW w:w="961" w:type="dxa"/>
          </w:tcPr>
          <w:p w:rsidR="00034426" w:rsidRPr="001605C1" w:rsidRDefault="009B41E8" w:rsidP="00034426">
            <w:pPr>
              <w:pStyle w:val="BodyText2"/>
              <w:spacing w:after="0" w:line="240" w:lineRule="auto"/>
              <w:jc w:val="center"/>
              <w:rPr>
                <w:rFonts w:cs="Arial"/>
                <w:sz w:val="22"/>
                <w:szCs w:val="22"/>
              </w:rPr>
            </w:pPr>
            <w:r>
              <w:rPr>
                <w:rFonts w:cs="Arial"/>
                <w:sz w:val="22"/>
                <w:szCs w:val="22"/>
              </w:rPr>
              <w:t>1.9</w:t>
            </w:r>
          </w:p>
        </w:tc>
        <w:tc>
          <w:tcPr>
            <w:tcW w:w="983" w:type="dxa"/>
          </w:tcPr>
          <w:p w:rsidR="00034426" w:rsidRPr="009B41E8" w:rsidRDefault="009B41E8" w:rsidP="00034426">
            <w:pPr>
              <w:pStyle w:val="BodyText2"/>
              <w:spacing w:after="0" w:line="240" w:lineRule="auto"/>
              <w:jc w:val="center"/>
              <w:rPr>
                <w:rFonts w:cs="Arial"/>
                <w:sz w:val="22"/>
                <w:szCs w:val="22"/>
              </w:rPr>
            </w:pPr>
            <w:r w:rsidRPr="009B41E8">
              <w:rPr>
                <w:rFonts w:cs="Arial"/>
                <w:sz w:val="22"/>
                <w:szCs w:val="22"/>
              </w:rPr>
              <w:t>57</w:t>
            </w:r>
            <w:r w:rsidR="00034426" w:rsidRPr="009B41E8">
              <w:rPr>
                <w:rFonts w:cs="Arial"/>
                <w:sz w:val="22"/>
                <w:szCs w:val="22"/>
              </w:rPr>
              <w:t xml:space="preserve"> (</w:t>
            </w:r>
            <w:r w:rsidRPr="009B41E8">
              <w:rPr>
                <w:rFonts w:cs="Arial"/>
                <w:sz w:val="22"/>
                <w:szCs w:val="22"/>
              </w:rPr>
              <w:t>1</w:t>
            </w:r>
            <w:r w:rsidR="00034426" w:rsidRPr="009B41E8">
              <w:rPr>
                <w:rFonts w:cs="Arial"/>
                <w:sz w:val="22"/>
                <w:szCs w:val="22"/>
              </w:rPr>
              <w:t xml:space="preserve">) </w:t>
            </w:r>
          </w:p>
          <w:p w:rsidR="00034426" w:rsidRPr="00CC5204" w:rsidRDefault="00034426" w:rsidP="00034426">
            <w:pPr>
              <w:pStyle w:val="BodyText2"/>
              <w:spacing w:after="0" w:line="240" w:lineRule="auto"/>
              <w:jc w:val="center"/>
              <w:rPr>
                <w:rFonts w:cs="Arial"/>
                <w:b/>
                <w:color w:val="FF0000"/>
                <w:sz w:val="18"/>
                <w:szCs w:val="18"/>
              </w:rPr>
            </w:pPr>
            <w:r w:rsidRPr="009B41E8">
              <w:rPr>
                <w:rFonts w:cs="Arial"/>
                <w:b/>
                <w:sz w:val="18"/>
                <w:szCs w:val="18"/>
              </w:rPr>
              <w:t>(</w:t>
            </w:r>
            <w:r w:rsidR="005147CC">
              <w:rPr>
                <w:rFonts w:cs="Arial"/>
                <w:b/>
                <w:sz w:val="18"/>
                <w:szCs w:val="18"/>
              </w:rPr>
              <w:t>5.0</w:t>
            </w:r>
            <w:r w:rsidRPr="009B41E8">
              <w:rPr>
                <w:rFonts w:cs="Arial"/>
                <w:b/>
                <w:sz w:val="18"/>
                <w:szCs w:val="18"/>
              </w:rPr>
              <w:t>%)</w:t>
            </w:r>
          </w:p>
        </w:tc>
        <w:tc>
          <w:tcPr>
            <w:tcW w:w="866" w:type="dxa"/>
          </w:tcPr>
          <w:p w:rsidR="00034426" w:rsidRPr="0030699D" w:rsidRDefault="00034426" w:rsidP="00034426">
            <w:pPr>
              <w:pStyle w:val="BodyText2"/>
              <w:spacing w:after="0" w:line="240" w:lineRule="auto"/>
              <w:jc w:val="center"/>
              <w:rPr>
                <w:rFonts w:cs="Arial"/>
                <w:sz w:val="22"/>
                <w:szCs w:val="22"/>
              </w:rPr>
            </w:pPr>
            <w:r w:rsidRPr="0030699D">
              <w:rPr>
                <w:rFonts w:cs="Arial"/>
                <w:sz w:val="22"/>
                <w:szCs w:val="22"/>
              </w:rPr>
              <w:t>17</w:t>
            </w:r>
            <w:r w:rsidR="005147CC" w:rsidRPr="0030699D">
              <w:rPr>
                <w:rFonts w:cs="Arial"/>
                <w:sz w:val="22"/>
                <w:szCs w:val="22"/>
              </w:rPr>
              <w:t>6</w:t>
            </w:r>
          </w:p>
        </w:tc>
        <w:tc>
          <w:tcPr>
            <w:tcW w:w="1039" w:type="dxa"/>
          </w:tcPr>
          <w:p w:rsidR="00034426" w:rsidRPr="0030699D" w:rsidRDefault="005147CC" w:rsidP="00034426">
            <w:pPr>
              <w:pStyle w:val="BodyText2"/>
              <w:spacing w:after="0" w:line="240" w:lineRule="auto"/>
              <w:jc w:val="center"/>
              <w:rPr>
                <w:rFonts w:cs="Arial"/>
                <w:sz w:val="22"/>
                <w:szCs w:val="22"/>
              </w:rPr>
            </w:pPr>
            <w:r w:rsidRPr="0030699D">
              <w:rPr>
                <w:rFonts w:cs="Arial"/>
                <w:sz w:val="22"/>
                <w:szCs w:val="22"/>
              </w:rPr>
              <w:t>32.9</w:t>
            </w:r>
            <w:r w:rsidR="00034426" w:rsidRPr="0030699D">
              <w:rPr>
                <w:rFonts w:cs="Arial"/>
                <w:sz w:val="22"/>
                <w:szCs w:val="22"/>
              </w:rPr>
              <w:t>%</w:t>
            </w:r>
          </w:p>
        </w:tc>
      </w:tr>
    </w:tbl>
    <w:p w:rsidR="000E5727" w:rsidRDefault="000E5727" w:rsidP="000E5727">
      <w:pPr>
        <w:rPr>
          <w:rFonts w:ascii="Arial" w:hAnsi="Arial" w:cs="Arial"/>
          <w:b/>
          <w:color w:val="auto"/>
          <w:kern w:val="0"/>
          <w:sz w:val="24"/>
          <w:szCs w:val="20"/>
          <w:lang w:eastAsia="en-GB"/>
        </w:rPr>
      </w:pPr>
    </w:p>
    <w:p w:rsidR="006C414E" w:rsidRPr="001605C1" w:rsidRDefault="002360E3" w:rsidP="000E5727">
      <w:pPr>
        <w:rPr>
          <w:rFonts w:cs="Arial"/>
          <w:sz w:val="24"/>
        </w:rPr>
      </w:pPr>
      <w:r w:rsidRPr="002360E3">
        <w:rPr>
          <w:rFonts w:cs="Arial"/>
          <w:b/>
          <w:sz w:val="24"/>
        </w:rPr>
        <w:t>Table CL4</w:t>
      </w:r>
      <w:r w:rsidR="006C414E" w:rsidRPr="001605C1">
        <w:rPr>
          <w:rFonts w:cs="Arial"/>
          <w:sz w:val="24"/>
        </w:rPr>
        <w:t xml:space="preserve"> below </w:t>
      </w:r>
      <w:r w:rsidR="006C414E">
        <w:rPr>
          <w:rFonts w:cs="Arial"/>
          <w:sz w:val="24"/>
        </w:rPr>
        <w:t xml:space="preserve">shows the observation grade profiles for the last </w:t>
      </w:r>
      <w:r w:rsidR="006B298E">
        <w:rPr>
          <w:rFonts w:cs="Arial"/>
          <w:sz w:val="24"/>
        </w:rPr>
        <w:t>5</w:t>
      </w:r>
      <w:r w:rsidR="006C414E" w:rsidRPr="001605C1">
        <w:rPr>
          <w:rFonts w:cs="Arial"/>
          <w:sz w:val="24"/>
        </w:rPr>
        <w:t xml:space="preserve"> years.</w:t>
      </w:r>
      <w:r w:rsidR="006C414E">
        <w:rPr>
          <w:rFonts w:cs="Arial"/>
          <w:sz w:val="24"/>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1393"/>
        <w:gridCol w:w="1371"/>
        <w:gridCol w:w="1393"/>
        <w:gridCol w:w="1394"/>
        <w:gridCol w:w="1393"/>
      </w:tblGrid>
      <w:tr w:rsidR="008C29E2" w:rsidRPr="001605C1" w:rsidTr="008C29E2">
        <w:trPr>
          <w:cantSplit/>
        </w:trPr>
        <w:tc>
          <w:tcPr>
            <w:tcW w:w="2685" w:type="dxa"/>
          </w:tcPr>
          <w:p w:rsidR="008C29E2" w:rsidRPr="001605C1" w:rsidRDefault="008C29E2" w:rsidP="006B298E">
            <w:pPr>
              <w:pStyle w:val="BodyText2"/>
              <w:spacing w:line="240" w:lineRule="auto"/>
              <w:jc w:val="both"/>
              <w:rPr>
                <w:rFonts w:cs="Arial"/>
                <w:sz w:val="24"/>
              </w:rPr>
            </w:pPr>
          </w:p>
        </w:tc>
        <w:tc>
          <w:tcPr>
            <w:tcW w:w="1393" w:type="dxa"/>
          </w:tcPr>
          <w:p w:rsidR="008C29E2" w:rsidRDefault="008C29E2" w:rsidP="006B298E">
            <w:pPr>
              <w:pStyle w:val="BodyText2"/>
              <w:spacing w:after="0" w:line="240" w:lineRule="auto"/>
              <w:jc w:val="both"/>
              <w:rPr>
                <w:rFonts w:cs="Arial"/>
                <w:b/>
                <w:bCs/>
                <w:sz w:val="24"/>
              </w:rPr>
            </w:pPr>
            <w:r>
              <w:rPr>
                <w:rFonts w:cs="Arial"/>
                <w:b/>
                <w:bCs/>
                <w:sz w:val="24"/>
              </w:rPr>
              <w:t>2016-17</w:t>
            </w:r>
          </w:p>
          <w:p w:rsidR="008C29E2" w:rsidRDefault="008C29E2" w:rsidP="006B298E">
            <w:pPr>
              <w:pStyle w:val="BodyText2"/>
              <w:spacing w:after="0" w:line="240" w:lineRule="auto"/>
              <w:jc w:val="both"/>
              <w:rPr>
                <w:rFonts w:cs="Arial"/>
                <w:b/>
                <w:bCs/>
                <w:sz w:val="24"/>
              </w:rPr>
            </w:pPr>
            <w:r>
              <w:rPr>
                <w:rFonts w:cs="Arial"/>
                <w:b/>
                <w:bCs/>
                <w:sz w:val="24"/>
              </w:rPr>
              <w:t>(%)</w:t>
            </w:r>
          </w:p>
        </w:tc>
        <w:tc>
          <w:tcPr>
            <w:tcW w:w="1371" w:type="dxa"/>
          </w:tcPr>
          <w:p w:rsidR="008C29E2" w:rsidRDefault="008C29E2" w:rsidP="008C29E2">
            <w:pPr>
              <w:pStyle w:val="BodyText2"/>
              <w:spacing w:after="0" w:line="240" w:lineRule="auto"/>
              <w:jc w:val="both"/>
              <w:rPr>
                <w:rFonts w:cs="Arial"/>
                <w:b/>
                <w:bCs/>
                <w:sz w:val="24"/>
              </w:rPr>
            </w:pPr>
            <w:r>
              <w:rPr>
                <w:rFonts w:cs="Arial"/>
                <w:b/>
                <w:bCs/>
                <w:sz w:val="24"/>
              </w:rPr>
              <w:t>2015-16</w:t>
            </w:r>
          </w:p>
          <w:p w:rsidR="008C29E2" w:rsidRDefault="008C29E2" w:rsidP="008C29E2">
            <w:pPr>
              <w:pStyle w:val="BodyText2"/>
              <w:spacing w:after="0" w:line="240" w:lineRule="auto"/>
              <w:jc w:val="both"/>
              <w:rPr>
                <w:rFonts w:cs="Arial"/>
                <w:b/>
                <w:bCs/>
                <w:sz w:val="24"/>
              </w:rPr>
            </w:pPr>
            <w:r>
              <w:rPr>
                <w:rFonts w:cs="Arial"/>
                <w:b/>
                <w:bCs/>
                <w:sz w:val="24"/>
              </w:rPr>
              <w:t>(%)</w:t>
            </w:r>
          </w:p>
        </w:tc>
        <w:tc>
          <w:tcPr>
            <w:tcW w:w="1393" w:type="dxa"/>
          </w:tcPr>
          <w:p w:rsidR="008C29E2" w:rsidRDefault="008C29E2" w:rsidP="006B298E">
            <w:pPr>
              <w:pStyle w:val="BodyText2"/>
              <w:spacing w:after="0" w:line="240" w:lineRule="auto"/>
              <w:jc w:val="both"/>
              <w:rPr>
                <w:rFonts w:cs="Arial"/>
                <w:b/>
                <w:bCs/>
                <w:sz w:val="24"/>
              </w:rPr>
            </w:pPr>
            <w:r>
              <w:rPr>
                <w:rFonts w:cs="Arial"/>
                <w:b/>
                <w:bCs/>
                <w:sz w:val="24"/>
              </w:rPr>
              <w:t>2014-15</w:t>
            </w:r>
          </w:p>
          <w:p w:rsidR="008C29E2" w:rsidRDefault="008C29E2" w:rsidP="006B298E">
            <w:pPr>
              <w:pStyle w:val="BodyText2"/>
              <w:spacing w:after="0" w:line="240" w:lineRule="auto"/>
              <w:jc w:val="both"/>
              <w:rPr>
                <w:rFonts w:cs="Arial"/>
                <w:b/>
                <w:bCs/>
                <w:sz w:val="24"/>
              </w:rPr>
            </w:pPr>
            <w:r>
              <w:rPr>
                <w:rFonts w:cs="Arial"/>
                <w:b/>
                <w:bCs/>
                <w:sz w:val="24"/>
              </w:rPr>
              <w:t>(%)</w:t>
            </w:r>
          </w:p>
        </w:tc>
        <w:tc>
          <w:tcPr>
            <w:tcW w:w="1394" w:type="dxa"/>
          </w:tcPr>
          <w:p w:rsidR="008C29E2" w:rsidRDefault="008C29E2" w:rsidP="006B298E">
            <w:pPr>
              <w:pStyle w:val="BodyText2"/>
              <w:spacing w:after="0" w:line="240" w:lineRule="auto"/>
              <w:jc w:val="both"/>
              <w:rPr>
                <w:rFonts w:cs="Arial"/>
                <w:b/>
                <w:bCs/>
                <w:sz w:val="24"/>
              </w:rPr>
            </w:pPr>
            <w:r>
              <w:rPr>
                <w:rFonts w:cs="Arial"/>
                <w:b/>
                <w:bCs/>
                <w:sz w:val="24"/>
              </w:rPr>
              <w:t>2013-14 (%)</w:t>
            </w:r>
          </w:p>
        </w:tc>
        <w:tc>
          <w:tcPr>
            <w:tcW w:w="1393" w:type="dxa"/>
          </w:tcPr>
          <w:p w:rsidR="008C29E2" w:rsidRPr="001605C1" w:rsidRDefault="008C29E2" w:rsidP="006B298E">
            <w:pPr>
              <w:pStyle w:val="BodyText2"/>
              <w:spacing w:after="0" w:line="240" w:lineRule="auto"/>
              <w:jc w:val="both"/>
              <w:rPr>
                <w:rFonts w:cs="Arial"/>
                <w:b/>
                <w:bCs/>
                <w:sz w:val="24"/>
              </w:rPr>
            </w:pPr>
            <w:r>
              <w:rPr>
                <w:rFonts w:cs="Arial"/>
                <w:b/>
                <w:bCs/>
                <w:sz w:val="24"/>
              </w:rPr>
              <w:t>2012-13</w:t>
            </w:r>
          </w:p>
          <w:p w:rsidR="008C29E2" w:rsidRPr="001605C1" w:rsidRDefault="008C29E2" w:rsidP="006B298E">
            <w:pPr>
              <w:pStyle w:val="BodyText2"/>
              <w:spacing w:after="0" w:line="240" w:lineRule="auto"/>
              <w:jc w:val="both"/>
              <w:rPr>
                <w:rFonts w:cs="Arial"/>
                <w:b/>
                <w:bCs/>
                <w:sz w:val="24"/>
              </w:rPr>
            </w:pPr>
            <w:r w:rsidRPr="001605C1">
              <w:rPr>
                <w:rFonts w:cs="Arial"/>
                <w:b/>
                <w:bCs/>
                <w:sz w:val="24"/>
              </w:rPr>
              <w:t>(%)</w:t>
            </w:r>
          </w:p>
        </w:tc>
      </w:tr>
      <w:tr w:rsidR="008C29E2" w:rsidRPr="001605C1" w:rsidTr="008C29E2">
        <w:trPr>
          <w:cantSplit/>
        </w:trPr>
        <w:tc>
          <w:tcPr>
            <w:tcW w:w="2685" w:type="dxa"/>
          </w:tcPr>
          <w:p w:rsidR="008C29E2" w:rsidRPr="001605C1" w:rsidRDefault="008C29E2" w:rsidP="008C29E2">
            <w:pPr>
              <w:pStyle w:val="BodyText2"/>
              <w:spacing w:line="240" w:lineRule="auto"/>
              <w:jc w:val="both"/>
              <w:rPr>
                <w:rFonts w:cs="Arial"/>
                <w:sz w:val="24"/>
              </w:rPr>
            </w:pPr>
            <w:r w:rsidRPr="001605C1">
              <w:rPr>
                <w:rFonts w:cs="Arial"/>
                <w:b/>
                <w:bCs/>
                <w:sz w:val="24"/>
              </w:rPr>
              <w:t>Good or better</w:t>
            </w:r>
            <w:r w:rsidRPr="001605C1">
              <w:rPr>
                <w:rFonts w:cs="Arial"/>
                <w:sz w:val="24"/>
              </w:rPr>
              <w:t xml:space="preserve"> </w:t>
            </w:r>
            <w:r w:rsidRPr="001605C1">
              <w:rPr>
                <w:rFonts w:cs="Arial"/>
                <w:sz w:val="20"/>
              </w:rPr>
              <w:t xml:space="preserve">(Grade 1 or 2) </w:t>
            </w:r>
          </w:p>
        </w:tc>
        <w:tc>
          <w:tcPr>
            <w:tcW w:w="1393" w:type="dxa"/>
          </w:tcPr>
          <w:p w:rsidR="008C29E2" w:rsidRDefault="008C29E2" w:rsidP="008C29E2">
            <w:pPr>
              <w:pStyle w:val="BodyText2"/>
              <w:spacing w:line="240" w:lineRule="auto"/>
              <w:jc w:val="center"/>
              <w:rPr>
                <w:rFonts w:cs="Arial"/>
                <w:b/>
                <w:sz w:val="24"/>
              </w:rPr>
            </w:pPr>
            <w:r>
              <w:rPr>
                <w:rFonts w:cs="Arial"/>
                <w:b/>
                <w:sz w:val="24"/>
              </w:rPr>
              <w:t>87.5%</w:t>
            </w:r>
          </w:p>
        </w:tc>
        <w:tc>
          <w:tcPr>
            <w:tcW w:w="1371" w:type="dxa"/>
          </w:tcPr>
          <w:p w:rsidR="008C29E2" w:rsidRPr="008C29E2" w:rsidRDefault="008C29E2" w:rsidP="008C29E2">
            <w:pPr>
              <w:pStyle w:val="BodyText2"/>
              <w:spacing w:line="240" w:lineRule="auto"/>
              <w:jc w:val="center"/>
              <w:rPr>
                <w:rFonts w:cs="Arial"/>
                <w:sz w:val="24"/>
              </w:rPr>
            </w:pPr>
            <w:r w:rsidRPr="008C29E2">
              <w:rPr>
                <w:rFonts w:cs="Arial"/>
                <w:sz w:val="24"/>
              </w:rPr>
              <w:t>83.4%</w:t>
            </w:r>
          </w:p>
        </w:tc>
        <w:tc>
          <w:tcPr>
            <w:tcW w:w="1393" w:type="dxa"/>
          </w:tcPr>
          <w:p w:rsidR="008C29E2" w:rsidRPr="006B298E" w:rsidRDefault="008C29E2" w:rsidP="008C29E2">
            <w:pPr>
              <w:pStyle w:val="BodyText2"/>
              <w:spacing w:line="240" w:lineRule="auto"/>
              <w:jc w:val="center"/>
              <w:rPr>
                <w:rFonts w:cs="Arial"/>
                <w:sz w:val="24"/>
              </w:rPr>
            </w:pPr>
            <w:r w:rsidRPr="006B298E">
              <w:rPr>
                <w:rFonts w:cs="Arial"/>
                <w:sz w:val="24"/>
              </w:rPr>
              <w:t>84.5%</w:t>
            </w:r>
          </w:p>
        </w:tc>
        <w:tc>
          <w:tcPr>
            <w:tcW w:w="1394" w:type="dxa"/>
          </w:tcPr>
          <w:p w:rsidR="008C29E2" w:rsidRPr="00DA2EB3" w:rsidRDefault="008C29E2" w:rsidP="008C29E2">
            <w:pPr>
              <w:pStyle w:val="BodyText2"/>
              <w:spacing w:line="240" w:lineRule="auto"/>
              <w:jc w:val="center"/>
              <w:rPr>
                <w:rFonts w:cs="Arial"/>
                <w:sz w:val="24"/>
              </w:rPr>
            </w:pPr>
            <w:r w:rsidRPr="00DA2EB3">
              <w:rPr>
                <w:rFonts w:cs="Arial"/>
                <w:sz w:val="24"/>
              </w:rPr>
              <w:t>69.5%</w:t>
            </w:r>
          </w:p>
        </w:tc>
        <w:tc>
          <w:tcPr>
            <w:tcW w:w="1393" w:type="dxa"/>
          </w:tcPr>
          <w:p w:rsidR="008C29E2" w:rsidRPr="003807D0" w:rsidRDefault="008C29E2" w:rsidP="008C29E2">
            <w:pPr>
              <w:pStyle w:val="BodyText2"/>
              <w:spacing w:line="240" w:lineRule="auto"/>
              <w:jc w:val="center"/>
              <w:rPr>
                <w:rFonts w:cs="Arial"/>
                <w:sz w:val="24"/>
              </w:rPr>
            </w:pPr>
            <w:r w:rsidRPr="003807D0">
              <w:rPr>
                <w:rFonts w:cs="Arial"/>
                <w:sz w:val="24"/>
              </w:rPr>
              <w:t>87.3%</w:t>
            </w:r>
          </w:p>
        </w:tc>
      </w:tr>
      <w:tr w:rsidR="008C29E2" w:rsidRPr="001605C1" w:rsidTr="008C29E2">
        <w:trPr>
          <w:cantSplit/>
        </w:trPr>
        <w:tc>
          <w:tcPr>
            <w:tcW w:w="2685" w:type="dxa"/>
          </w:tcPr>
          <w:p w:rsidR="008C29E2" w:rsidRPr="001605C1" w:rsidRDefault="008C29E2" w:rsidP="008C29E2">
            <w:pPr>
              <w:pStyle w:val="BodyText2"/>
              <w:spacing w:line="240" w:lineRule="auto"/>
              <w:jc w:val="both"/>
              <w:rPr>
                <w:rFonts w:cs="Arial"/>
                <w:sz w:val="24"/>
              </w:rPr>
            </w:pPr>
            <w:r w:rsidRPr="001605C1">
              <w:rPr>
                <w:rFonts w:cs="Arial"/>
                <w:b/>
                <w:bCs/>
                <w:sz w:val="24"/>
              </w:rPr>
              <w:t>Satisfactory</w:t>
            </w:r>
            <w:r>
              <w:rPr>
                <w:rFonts w:cs="Arial"/>
                <w:b/>
                <w:bCs/>
                <w:sz w:val="24"/>
              </w:rPr>
              <w:t xml:space="preserve">/Requires improvement </w:t>
            </w:r>
            <w:r w:rsidRPr="001605C1">
              <w:rPr>
                <w:rFonts w:cs="Arial"/>
                <w:sz w:val="20"/>
              </w:rPr>
              <w:t xml:space="preserve">(Grade 3) </w:t>
            </w:r>
          </w:p>
        </w:tc>
        <w:tc>
          <w:tcPr>
            <w:tcW w:w="1393" w:type="dxa"/>
          </w:tcPr>
          <w:p w:rsidR="008C29E2" w:rsidRDefault="008C29E2" w:rsidP="008C29E2">
            <w:pPr>
              <w:pStyle w:val="BodyText2"/>
              <w:spacing w:line="240" w:lineRule="auto"/>
              <w:jc w:val="center"/>
              <w:rPr>
                <w:rFonts w:cs="Arial"/>
                <w:b/>
                <w:sz w:val="24"/>
              </w:rPr>
            </w:pPr>
            <w:r>
              <w:rPr>
                <w:rFonts w:cs="Arial"/>
                <w:b/>
                <w:sz w:val="24"/>
              </w:rPr>
              <w:t>12.5%</w:t>
            </w:r>
          </w:p>
        </w:tc>
        <w:tc>
          <w:tcPr>
            <w:tcW w:w="1371" w:type="dxa"/>
          </w:tcPr>
          <w:p w:rsidR="008C29E2" w:rsidRPr="008C29E2" w:rsidRDefault="008C29E2" w:rsidP="008C29E2">
            <w:pPr>
              <w:pStyle w:val="BodyText2"/>
              <w:spacing w:line="240" w:lineRule="auto"/>
              <w:jc w:val="center"/>
              <w:rPr>
                <w:rFonts w:cs="Arial"/>
                <w:sz w:val="24"/>
              </w:rPr>
            </w:pPr>
            <w:r w:rsidRPr="008C29E2">
              <w:rPr>
                <w:rFonts w:cs="Arial"/>
                <w:sz w:val="24"/>
              </w:rPr>
              <w:t>16.7%</w:t>
            </w:r>
          </w:p>
        </w:tc>
        <w:tc>
          <w:tcPr>
            <w:tcW w:w="1393" w:type="dxa"/>
          </w:tcPr>
          <w:p w:rsidR="008C29E2" w:rsidRPr="006B298E" w:rsidRDefault="008C29E2" w:rsidP="008C29E2">
            <w:pPr>
              <w:pStyle w:val="BodyText2"/>
              <w:spacing w:line="240" w:lineRule="auto"/>
              <w:jc w:val="center"/>
              <w:rPr>
                <w:rFonts w:cs="Arial"/>
                <w:sz w:val="24"/>
              </w:rPr>
            </w:pPr>
            <w:r w:rsidRPr="006B298E">
              <w:rPr>
                <w:rFonts w:cs="Arial"/>
                <w:sz w:val="24"/>
              </w:rPr>
              <w:t>11.9%</w:t>
            </w:r>
          </w:p>
        </w:tc>
        <w:tc>
          <w:tcPr>
            <w:tcW w:w="1394" w:type="dxa"/>
          </w:tcPr>
          <w:p w:rsidR="008C29E2" w:rsidRPr="00DA2EB3" w:rsidRDefault="008C29E2" w:rsidP="008C29E2">
            <w:pPr>
              <w:pStyle w:val="BodyText2"/>
              <w:spacing w:line="240" w:lineRule="auto"/>
              <w:jc w:val="center"/>
              <w:rPr>
                <w:rFonts w:cs="Arial"/>
                <w:sz w:val="24"/>
              </w:rPr>
            </w:pPr>
            <w:r w:rsidRPr="00DA2EB3">
              <w:rPr>
                <w:rFonts w:cs="Arial"/>
                <w:sz w:val="24"/>
              </w:rPr>
              <w:t>26.8%</w:t>
            </w:r>
          </w:p>
        </w:tc>
        <w:tc>
          <w:tcPr>
            <w:tcW w:w="1393" w:type="dxa"/>
          </w:tcPr>
          <w:p w:rsidR="008C29E2" w:rsidRPr="003807D0" w:rsidRDefault="008C29E2" w:rsidP="008C29E2">
            <w:pPr>
              <w:pStyle w:val="BodyText2"/>
              <w:spacing w:line="240" w:lineRule="auto"/>
              <w:jc w:val="center"/>
              <w:rPr>
                <w:rFonts w:cs="Arial"/>
                <w:sz w:val="24"/>
              </w:rPr>
            </w:pPr>
            <w:r w:rsidRPr="003807D0">
              <w:rPr>
                <w:rFonts w:cs="Arial"/>
                <w:sz w:val="24"/>
              </w:rPr>
              <w:t>11.3%</w:t>
            </w:r>
          </w:p>
        </w:tc>
      </w:tr>
      <w:tr w:rsidR="008C29E2" w:rsidRPr="001605C1" w:rsidTr="008C29E2">
        <w:trPr>
          <w:cantSplit/>
        </w:trPr>
        <w:tc>
          <w:tcPr>
            <w:tcW w:w="2685" w:type="dxa"/>
          </w:tcPr>
          <w:p w:rsidR="008C29E2" w:rsidRPr="001605C1" w:rsidRDefault="008C29E2" w:rsidP="008C29E2">
            <w:pPr>
              <w:pStyle w:val="BodyText2"/>
              <w:spacing w:line="240" w:lineRule="auto"/>
              <w:jc w:val="both"/>
              <w:rPr>
                <w:rFonts w:cs="Arial"/>
                <w:sz w:val="20"/>
              </w:rPr>
            </w:pPr>
            <w:r w:rsidRPr="001605C1">
              <w:rPr>
                <w:rFonts w:cs="Arial"/>
                <w:b/>
                <w:bCs/>
                <w:sz w:val="24"/>
              </w:rPr>
              <w:t xml:space="preserve">Inadequate </w:t>
            </w:r>
            <w:r w:rsidRPr="001605C1">
              <w:rPr>
                <w:rFonts w:cs="Arial"/>
                <w:sz w:val="20"/>
              </w:rPr>
              <w:t>(Grade 4)</w:t>
            </w:r>
          </w:p>
        </w:tc>
        <w:tc>
          <w:tcPr>
            <w:tcW w:w="1393" w:type="dxa"/>
          </w:tcPr>
          <w:p w:rsidR="008C29E2" w:rsidRDefault="008C29E2" w:rsidP="008C29E2">
            <w:pPr>
              <w:pStyle w:val="BodyText2"/>
              <w:spacing w:line="240" w:lineRule="auto"/>
              <w:jc w:val="center"/>
              <w:rPr>
                <w:rFonts w:cs="Arial"/>
                <w:b/>
                <w:sz w:val="24"/>
              </w:rPr>
            </w:pPr>
            <w:r>
              <w:rPr>
                <w:rFonts w:cs="Arial"/>
                <w:b/>
                <w:sz w:val="24"/>
              </w:rPr>
              <w:t>0%</w:t>
            </w:r>
          </w:p>
        </w:tc>
        <w:tc>
          <w:tcPr>
            <w:tcW w:w="1371" w:type="dxa"/>
          </w:tcPr>
          <w:p w:rsidR="008C29E2" w:rsidRPr="008C29E2" w:rsidRDefault="008C29E2" w:rsidP="008C29E2">
            <w:pPr>
              <w:pStyle w:val="BodyText2"/>
              <w:spacing w:line="240" w:lineRule="auto"/>
              <w:jc w:val="center"/>
              <w:rPr>
                <w:rFonts w:cs="Arial"/>
                <w:sz w:val="24"/>
              </w:rPr>
            </w:pPr>
            <w:r w:rsidRPr="008C29E2">
              <w:rPr>
                <w:rFonts w:cs="Arial"/>
                <w:sz w:val="24"/>
              </w:rPr>
              <w:t>0%</w:t>
            </w:r>
          </w:p>
        </w:tc>
        <w:tc>
          <w:tcPr>
            <w:tcW w:w="1393" w:type="dxa"/>
          </w:tcPr>
          <w:p w:rsidR="008C29E2" w:rsidRPr="006B298E" w:rsidRDefault="008C29E2" w:rsidP="008C29E2">
            <w:pPr>
              <w:pStyle w:val="BodyText2"/>
              <w:spacing w:line="240" w:lineRule="auto"/>
              <w:jc w:val="center"/>
              <w:rPr>
                <w:rFonts w:cs="Arial"/>
                <w:sz w:val="24"/>
              </w:rPr>
            </w:pPr>
            <w:r w:rsidRPr="006B298E">
              <w:rPr>
                <w:rFonts w:cs="Arial"/>
                <w:sz w:val="24"/>
              </w:rPr>
              <w:t>3.6%</w:t>
            </w:r>
          </w:p>
        </w:tc>
        <w:tc>
          <w:tcPr>
            <w:tcW w:w="1394" w:type="dxa"/>
          </w:tcPr>
          <w:p w:rsidR="008C29E2" w:rsidRPr="00DA2EB3" w:rsidRDefault="008C29E2" w:rsidP="008C29E2">
            <w:pPr>
              <w:pStyle w:val="BodyText2"/>
              <w:spacing w:line="240" w:lineRule="auto"/>
              <w:jc w:val="center"/>
              <w:rPr>
                <w:rFonts w:cs="Arial"/>
                <w:sz w:val="24"/>
              </w:rPr>
            </w:pPr>
            <w:r w:rsidRPr="00DA2EB3">
              <w:rPr>
                <w:rFonts w:cs="Arial"/>
                <w:sz w:val="24"/>
              </w:rPr>
              <w:t>3.7%</w:t>
            </w:r>
          </w:p>
        </w:tc>
        <w:tc>
          <w:tcPr>
            <w:tcW w:w="1393" w:type="dxa"/>
          </w:tcPr>
          <w:p w:rsidR="008C29E2" w:rsidRPr="003807D0" w:rsidRDefault="008C29E2" w:rsidP="008C29E2">
            <w:pPr>
              <w:pStyle w:val="BodyText2"/>
              <w:spacing w:line="240" w:lineRule="auto"/>
              <w:jc w:val="center"/>
              <w:rPr>
                <w:rFonts w:cs="Arial"/>
                <w:sz w:val="24"/>
              </w:rPr>
            </w:pPr>
            <w:r w:rsidRPr="003807D0">
              <w:rPr>
                <w:rFonts w:cs="Arial"/>
                <w:sz w:val="24"/>
              </w:rPr>
              <w:t>1.4%</w:t>
            </w:r>
          </w:p>
        </w:tc>
      </w:tr>
    </w:tbl>
    <w:p w:rsidR="00E5728D" w:rsidRPr="001F5DB0" w:rsidRDefault="000E5727" w:rsidP="00E5728D">
      <w:pPr>
        <w:pStyle w:val="BodyText2"/>
        <w:spacing w:after="100" w:afterAutospacing="1" w:line="240" w:lineRule="auto"/>
        <w:jc w:val="both"/>
        <w:rPr>
          <w:rFonts w:ascii="Arial Black" w:hAnsi="Arial Black" w:cs="Arial"/>
          <w:b/>
          <w:sz w:val="24"/>
        </w:rPr>
      </w:pPr>
      <w:r>
        <w:rPr>
          <w:rFonts w:ascii="Arial Black" w:hAnsi="Arial Black" w:cs="Arial"/>
          <w:b/>
          <w:sz w:val="24"/>
        </w:rPr>
        <w:lastRenderedPageBreak/>
        <w:t>O</w:t>
      </w:r>
      <w:r w:rsidR="00E5728D" w:rsidRPr="001F5DB0">
        <w:rPr>
          <w:rFonts w:ascii="Arial Black" w:hAnsi="Arial Black" w:cs="Arial"/>
          <w:b/>
          <w:sz w:val="24"/>
        </w:rPr>
        <w:t>utcomes for learners</w:t>
      </w:r>
    </w:p>
    <w:p w:rsidR="00E5728D" w:rsidRPr="004D69C1" w:rsidRDefault="00E5728D" w:rsidP="00E5728D">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A43137" w:rsidRPr="00A43137" w:rsidTr="00A43137">
        <w:tc>
          <w:tcPr>
            <w:tcW w:w="993" w:type="dxa"/>
          </w:tcPr>
          <w:p w:rsidR="00A43137" w:rsidRPr="00A43137" w:rsidRDefault="00A43137" w:rsidP="00A43137">
            <w:pPr>
              <w:pStyle w:val="BodyText2"/>
              <w:spacing w:line="240" w:lineRule="auto"/>
              <w:jc w:val="center"/>
              <w:rPr>
                <w:rFonts w:cs="Arial"/>
                <w:b/>
                <w:sz w:val="24"/>
              </w:rPr>
            </w:pPr>
            <w:r w:rsidRPr="00A43137">
              <w:rPr>
                <w:rFonts w:cs="Arial"/>
                <w:b/>
                <w:sz w:val="24"/>
              </w:rPr>
              <w:t>Ref.</w:t>
            </w:r>
          </w:p>
        </w:tc>
        <w:tc>
          <w:tcPr>
            <w:tcW w:w="4496" w:type="dxa"/>
          </w:tcPr>
          <w:p w:rsidR="00A43137" w:rsidRPr="00A43137" w:rsidRDefault="00A43137" w:rsidP="00A43137">
            <w:pPr>
              <w:pStyle w:val="BodyText2"/>
              <w:spacing w:line="240" w:lineRule="auto"/>
              <w:jc w:val="center"/>
              <w:rPr>
                <w:rFonts w:cs="Arial"/>
                <w:b/>
                <w:sz w:val="24"/>
              </w:rPr>
            </w:pPr>
            <w:r w:rsidRPr="00A43137">
              <w:rPr>
                <w:rFonts w:cs="Arial"/>
                <w:b/>
                <w:sz w:val="24"/>
              </w:rPr>
              <w:t>Strength</w:t>
            </w:r>
          </w:p>
        </w:tc>
        <w:tc>
          <w:tcPr>
            <w:tcW w:w="4145" w:type="dxa"/>
          </w:tcPr>
          <w:p w:rsidR="00A43137" w:rsidRPr="00A43137" w:rsidRDefault="00A43137" w:rsidP="00A43137">
            <w:pPr>
              <w:pStyle w:val="BodyText2"/>
              <w:spacing w:line="240" w:lineRule="auto"/>
              <w:jc w:val="center"/>
              <w:rPr>
                <w:rFonts w:cs="Arial"/>
                <w:b/>
                <w:sz w:val="24"/>
              </w:rPr>
            </w:pPr>
            <w:r w:rsidRPr="00A43137">
              <w:rPr>
                <w:rFonts w:cs="Arial"/>
                <w:b/>
                <w:sz w:val="24"/>
              </w:rPr>
              <w:t>Supporting Evidence</w:t>
            </w:r>
          </w:p>
        </w:tc>
      </w:tr>
      <w:tr w:rsidR="00375EF0" w:rsidRPr="00A43137" w:rsidTr="00A43137">
        <w:tc>
          <w:tcPr>
            <w:tcW w:w="993" w:type="dxa"/>
          </w:tcPr>
          <w:p w:rsidR="00375EF0" w:rsidRPr="00A43137" w:rsidRDefault="00375EF0" w:rsidP="00375EF0">
            <w:pPr>
              <w:pStyle w:val="BodyText2"/>
              <w:spacing w:line="240" w:lineRule="auto"/>
              <w:jc w:val="both"/>
              <w:rPr>
                <w:rFonts w:cs="Arial"/>
                <w:sz w:val="24"/>
              </w:rPr>
            </w:pPr>
            <w:r w:rsidRPr="00A43137">
              <w:rPr>
                <w:rFonts w:cs="Arial"/>
                <w:sz w:val="24"/>
              </w:rPr>
              <w:t>CL 1.1</w:t>
            </w:r>
          </w:p>
        </w:tc>
        <w:tc>
          <w:tcPr>
            <w:tcW w:w="4496" w:type="dxa"/>
          </w:tcPr>
          <w:p w:rsidR="00375EF0" w:rsidRPr="00A43137" w:rsidRDefault="00375EF0" w:rsidP="00375EF0">
            <w:pPr>
              <w:pStyle w:val="BodyText2"/>
              <w:spacing w:line="240" w:lineRule="auto"/>
              <w:rPr>
                <w:rFonts w:cs="Arial"/>
                <w:sz w:val="24"/>
              </w:rPr>
            </w:pPr>
            <w:r>
              <w:rPr>
                <w:rFonts w:cs="Arial"/>
                <w:sz w:val="24"/>
              </w:rPr>
              <w:t>Overall retention rate is good (92.5%)</w:t>
            </w:r>
          </w:p>
        </w:tc>
        <w:tc>
          <w:tcPr>
            <w:tcW w:w="4145" w:type="dxa"/>
          </w:tcPr>
          <w:p w:rsidR="00375EF0" w:rsidRDefault="00375EF0" w:rsidP="00375EF0">
            <w:pPr>
              <w:pStyle w:val="BodyText2"/>
              <w:spacing w:after="0" w:line="240" w:lineRule="auto"/>
              <w:jc w:val="both"/>
              <w:rPr>
                <w:rFonts w:cs="Arial"/>
                <w:sz w:val="24"/>
              </w:rPr>
            </w:pPr>
            <w:r>
              <w:rPr>
                <w:rFonts w:cs="Arial"/>
                <w:sz w:val="24"/>
              </w:rPr>
              <w:t>Table CL1</w:t>
            </w:r>
          </w:p>
          <w:p w:rsidR="00375EF0" w:rsidRPr="00A43137" w:rsidRDefault="00375EF0" w:rsidP="00375EF0">
            <w:pPr>
              <w:pStyle w:val="BodyText2"/>
              <w:spacing w:after="0" w:line="240" w:lineRule="auto"/>
              <w:jc w:val="both"/>
              <w:rPr>
                <w:rFonts w:cs="Arial"/>
                <w:sz w:val="24"/>
              </w:rPr>
            </w:pPr>
            <w:r>
              <w:rPr>
                <w:rFonts w:cs="Arial"/>
                <w:sz w:val="24"/>
              </w:rPr>
              <w:t>Graph CL2</w:t>
            </w:r>
          </w:p>
        </w:tc>
      </w:tr>
      <w:tr w:rsidR="00375EF0" w:rsidRPr="00A43137" w:rsidTr="00A43137">
        <w:tc>
          <w:tcPr>
            <w:tcW w:w="993" w:type="dxa"/>
          </w:tcPr>
          <w:p w:rsidR="00375EF0" w:rsidRPr="00A43137" w:rsidRDefault="00375EF0" w:rsidP="00375EF0">
            <w:pPr>
              <w:pStyle w:val="BodyText2"/>
              <w:spacing w:line="240" w:lineRule="auto"/>
              <w:jc w:val="both"/>
              <w:rPr>
                <w:rFonts w:cs="Arial"/>
                <w:sz w:val="24"/>
              </w:rPr>
            </w:pPr>
            <w:r>
              <w:rPr>
                <w:rFonts w:cs="Arial"/>
                <w:sz w:val="24"/>
              </w:rPr>
              <w:t>CL 1.2</w:t>
            </w:r>
          </w:p>
        </w:tc>
        <w:tc>
          <w:tcPr>
            <w:tcW w:w="4496" w:type="dxa"/>
          </w:tcPr>
          <w:p w:rsidR="00375EF0" w:rsidRPr="00A43137" w:rsidRDefault="00375EF0" w:rsidP="00375EF0">
            <w:pPr>
              <w:pStyle w:val="BodyText2"/>
              <w:spacing w:line="240" w:lineRule="auto"/>
              <w:rPr>
                <w:rFonts w:cs="Arial"/>
                <w:sz w:val="24"/>
              </w:rPr>
            </w:pPr>
            <w:r>
              <w:rPr>
                <w:rFonts w:cs="Arial"/>
                <w:sz w:val="24"/>
              </w:rPr>
              <w:t>Overall achievement rate is good (86.9%)</w:t>
            </w:r>
          </w:p>
        </w:tc>
        <w:tc>
          <w:tcPr>
            <w:tcW w:w="4145" w:type="dxa"/>
          </w:tcPr>
          <w:p w:rsidR="00375EF0" w:rsidRDefault="00375EF0" w:rsidP="00375EF0">
            <w:pPr>
              <w:pStyle w:val="BodyText2"/>
              <w:spacing w:after="0" w:line="240" w:lineRule="auto"/>
              <w:jc w:val="both"/>
              <w:rPr>
                <w:rFonts w:cs="Arial"/>
                <w:sz w:val="24"/>
              </w:rPr>
            </w:pPr>
            <w:r>
              <w:rPr>
                <w:rFonts w:cs="Arial"/>
                <w:sz w:val="24"/>
              </w:rPr>
              <w:t>Table CL1</w:t>
            </w:r>
          </w:p>
          <w:p w:rsidR="00375EF0" w:rsidRPr="00A43137" w:rsidRDefault="00375EF0" w:rsidP="00375EF0">
            <w:pPr>
              <w:pStyle w:val="BodyText2"/>
              <w:spacing w:line="240" w:lineRule="auto"/>
              <w:jc w:val="both"/>
              <w:rPr>
                <w:rFonts w:cs="Arial"/>
                <w:sz w:val="24"/>
              </w:rPr>
            </w:pPr>
            <w:r>
              <w:rPr>
                <w:rFonts w:cs="Arial"/>
                <w:sz w:val="24"/>
              </w:rPr>
              <w:t>Graph CL2</w:t>
            </w:r>
          </w:p>
        </w:tc>
      </w:tr>
      <w:tr w:rsidR="00375EF0" w:rsidRPr="00A43137" w:rsidTr="00A43137">
        <w:tc>
          <w:tcPr>
            <w:tcW w:w="993" w:type="dxa"/>
          </w:tcPr>
          <w:p w:rsidR="00375EF0" w:rsidRPr="00A43137" w:rsidRDefault="00375EF0" w:rsidP="00375EF0">
            <w:pPr>
              <w:pStyle w:val="BodyText2"/>
              <w:spacing w:line="240" w:lineRule="auto"/>
              <w:jc w:val="both"/>
              <w:rPr>
                <w:rFonts w:cs="Arial"/>
                <w:sz w:val="24"/>
              </w:rPr>
            </w:pPr>
            <w:r>
              <w:rPr>
                <w:rFonts w:cs="Arial"/>
                <w:sz w:val="24"/>
              </w:rPr>
              <w:t>CL 1.3</w:t>
            </w:r>
          </w:p>
        </w:tc>
        <w:tc>
          <w:tcPr>
            <w:tcW w:w="4496" w:type="dxa"/>
          </w:tcPr>
          <w:p w:rsidR="00375EF0" w:rsidRPr="00A43137" w:rsidRDefault="00375EF0" w:rsidP="00375EF0">
            <w:pPr>
              <w:pStyle w:val="BodyText2"/>
              <w:spacing w:line="240" w:lineRule="auto"/>
              <w:rPr>
                <w:rFonts w:cs="Arial"/>
                <w:sz w:val="24"/>
              </w:rPr>
            </w:pPr>
            <w:r>
              <w:rPr>
                <w:rFonts w:cs="Arial"/>
                <w:sz w:val="24"/>
              </w:rPr>
              <w:t>Teachers have excellent subject knowledge that enables learners to make very good progress in lessons.</w:t>
            </w:r>
          </w:p>
        </w:tc>
        <w:tc>
          <w:tcPr>
            <w:tcW w:w="4145" w:type="dxa"/>
          </w:tcPr>
          <w:p w:rsidR="00375EF0" w:rsidRPr="00A43137" w:rsidRDefault="00375EF0" w:rsidP="00375EF0">
            <w:pPr>
              <w:pStyle w:val="BodyText2"/>
              <w:spacing w:after="0" w:line="240" w:lineRule="auto"/>
              <w:rPr>
                <w:rFonts w:cs="Arial"/>
                <w:sz w:val="24"/>
              </w:rPr>
            </w:pPr>
            <w:r>
              <w:rPr>
                <w:rFonts w:cs="Arial"/>
                <w:sz w:val="24"/>
              </w:rPr>
              <w:t>EMFEC Report. Lesson observations.</w:t>
            </w:r>
          </w:p>
        </w:tc>
      </w:tr>
      <w:tr w:rsidR="00375EF0" w:rsidRPr="003A6486" w:rsidTr="00A43137">
        <w:tc>
          <w:tcPr>
            <w:tcW w:w="993" w:type="dxa"/>
          </w:tcPr>
          <w:p w:rsidR="00375EF0" w:rsidRPr="00A43137" w:rsidRDefault="00375EF0" w:rsidP="00375EF0">
            <w:pPr>
              <w:pStyle w:val="BodyText2"/>
              <w:spacing w:line="240" w:lineRule="auto"/>
              <w:jc w:val="both"/>
              <w:rPr>
                <w:rFonts w:cs="Arial"/>
                <w:sz w:val="24"/>
              </w:rPr>
            </w:pPr>
            <w:r>
              <w:rPr>
                <w:rFonts w:cs="Arial"/>
                <w:sz w:val="24"/>
              </w:rPr>
              <w:t>CL1.4</w:t>
            </w:r>
          </w:p>
        </w:tc>
        <w:tc>
          <w:tcPr>
            <w:tcW w:w="4496" w:type="dxa"/>
          </w:tcPr>
          <w:p w:rsidR="00375EF0" w:rsidRPr="00A43137" w:rsidRDefault="007F20A8" w:rsidP="00375EF0">
            <w:pPr>
              <w:pStyle w:val="BodyText2"/>
              <w:spacing w:line="240" w:lineRule="auto"/>
              <w:rPr>
                <w:rFonts w:cs="Arial"/>
                <w:sz w:val="24"/>
              </w:rPr>
            </w:pPr>
            <w:r>
              <w:rPr>
                <w:rFonts w:cs="Arial"/>
                <w:sz w:val="24"/>
              </w:rPr>
              <w:t>Courses have a positive impact on learners</w:t>
            </w:r>
            <w:r w:rsidR="007E2E78">
              <w:rPr>
                <w:rFonts w:cs="Arial"/>
                <w:sz w:val="24"/>
              </w:rPr>
              <w:t>,</w:t>
            </w:r>
            <w:r>
              <w:rPr>
                <w:rFonts w:cs="Arial"/>
                <w:sz w:val="24"/>
              </w:rPr>
              <w:t xml:space="preserve"> helping them to develop skills that can support </w:t>
            </w:r>
            <w:r w:rsidR="00FD40DF">
              <w:rPr>
                <w:rFonts w:cs="Arial"/>
                <w:sz w:val="24"/>
              </w:rPr>
              <w:t xml:space="preserve">their </w:t>
            </w:r>
            <w:r>
              <w:rPr>
                <w:rFonts w:cs="Arial"/>
                <w:sz w:val="24"/>
              </w:rPr>
              <w:t>employability as well as gain in self-confidence.</w:t>
            </w:r>
          </w:p>
        </w:tc>
        <w:tc>
          <w:tcPr>
            <w:tcW w:w="4145" w:type="dxa"/>
          </w:tcPr>
          <w:p w:rsidR="00375EF0" w:rsidRPr="00A43137" w:rsidRDefault="007F20A8" w:rsidP="00375EF0">
            <w:pPr>
              <w:pStyle w:val="BodyText2"/>
              <w:spacing w:after="0" w:line="240" w:lineRule="auto"/>
              <w:rPr>
                <w:rFonts w:cs="Arial"/>
                <w:sz w:val="24"/>
              </w:rPr>
            </w:pPr>
            <w:r>
              <w:rPr>
                <w:rFonts w:cs="Arial"/>
                <w:sz w:val="24"/>
              </w:rPr>
              <w:t>Provider Mini SARs</w:t>
            </w:r>
          </w:p>
        </w:tc>
      </w:tr>
    </w:tbl>
    <w:p w:rsidR="00E5728D" w:rsidRPr="003A6486" w:rsidRDefault="00E5728D" w:rsidP="00E5728D">
      <w:pPr>
        <w:pStyle w:val="BodyText2"/>
        <w:spacing w:line="240" w:lineRule="auto"/>
        <w:ind w:left="1418" w:hanging="1418"/>
        <w:jc w:val="both"/>
        <w:rPr>
          <w:rFonts w:cs="Arial"/>
          <w:color w:val="FF0000"/>
          <w:sz w:val="24"/>
        </w:rPr>
      </w:pPr>
    </w:p>
    <w:p w:rsidR="00E5728D" w:rsidRPr="004D69C1" w:rsidRDefault="00E5728D" w:rsidP="00E5728D">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A43137" w:rsidRPr="00A43137" w:rsidTr="003F6167">
        <w:tc>
          <w:tcPr>
            <w:tcW w:w="993" w:type="dxa"/>
          </w:tcPr>
          <w:p w:rsidR="00A43137" w:rsidRPr="00A43137" w:rsidRDefault="00A43137" w:rsidP="003F6167">
            <w:pPr>
              <w:pStyle w:val="BodyText2"/>
              <w:spacing w:line="240" w:lineRule="auto"/>
              <w:jc w:val="center"/>
              <w:rPr>
                <w:rFonts w:cs="Arial"/>
                <w:b/>
                <w:sz w:val="24"/>
              </w:rPr>
            </w:pPr>
            <w:r w:rsidRPr="00A43137">
              <w:rPr>
                <w:rFonts w:cs="Arial"/>
                <w:b/>
                <w:sz w:val="24"/>
              </w:rPr>
              <w:t>Ref.</w:t>
            </w:r>
          </w:p>
        </w:tc>
        <w:tc>
          <w:tcPr>
            <w:tcW w:w="4496" w:type="dxa"/>
          </w:tcPr>
          <w:p w:rsidR="00A43137" w:rsidRPr="00A43137" w:rsidRDefault="00A43137" w:rsidP="003F6167">
            <w:pPr>
              <w:pStyle w:val="BodyText2"/>
              <w:spacing w:line="240" w:lineRule="auto"/>
              <w:jc w:val="center"/>
              <w:rPr>
                <w:rFonts w:cs="Arial"/>
                <w:b/>
                <w:sz w:val="24"/>
              </w:rPr>
            </w:pPr>
            <w:r>
              <w:rPr>
                <w:rFonts w:cs="Arial"/>
                <w:b/>
                <w:sz w:val="24"/>
              </w:rPr>
              <w:t>Area for improvement</w:t>
            </w:r>
          </w:p>
        </w:tc>
        <w:tc>
          <w:tcPr>
            <w:tcW w:w="4145" w:type="dxa"/>
          </w:tcPr>
          <w:p w:rsidR="00A43137" w:rsidRPr="00A43137" w:rsidRDefault="00A43137" w:rsidP="003F6167">
            <w:pPr>
              <w:pStyle w:val="BodyText2"/>
              <w:spacing w:line="240" w:lineRule="auto"/>
              <w:jc w:val="center"/>
              <w:rPr>
                <w:rFonts w:cs="Arial"/>
                <w:b/>
                <w:sz w:val="24"/>
              </w:rPr>
            </w:pPr>
            <w:r w:rsidRPr="00A43137">
              <w:rPr>
                <w:rFonts w:cs="Arial"/>
                <w:b/>
                <w:sz w:val="24"/>
              </w:rPr>
              <w:t>Supporting Evidence</w:t>
            </w:r>
          </w:p>
        </w:tc>
      </w:tr>
      <w:tr w:rsidR="00A43137" w:rsidRPr="00A43137" w:rsidTr="003F6167">
        <w:tc>
          <w:tcPr>
            <w:tcW w:w="993" w:type="dxa"/>
          </w:tcPr>
          <w:p w:rsidR="00A43137" w:rsidRPr="00A43137" w:rsidRDefault="00A43137" w:rsidP="003F6167">
            <w:pPr>
              <w:pStyle w:val="BodyText2"/>
              <w:spacing w:line="240" w:lineRule="auto"/>
              <w:jc w:val="both"/>
              <w:rPr>
                <w:rFonts w:cs="Arial"/>
                <w:sz w:val="24"/>
              </w:rPr>
            </w:pPr>
            <w:r w:rsidRPr="00A43137">
              <w:rPr>
                <w:rFonts w:cs="Arial"/>
                <w:sz w:val="24"/>
              </w:rPr>
              <w:t xml:space="preserve">CL </w:t>
            </w:r>
            <w:r>
              <w:rPr>
                <w:rFonts w:cs="Arial"/>
                <w:sz w:val="24"/>
              </w:rPr>
              <w:t>2</w:t>
            </w:r>
            <w:r w:rsidRPr="00A43137">
              <w:rPr>
                <w:rFonts w:cs="Arial"/>
                <w:sz w:val="24"/>
              </w:rPr>
              <w:t>.1</w:t>
            </w:r>
          </w:p>
        </w:tc>
        <w:tc>
          <w:tcPr>
            <w:tcW w:w="4496" w:type="dxa"/>
          </w:tcPr>
          <w:p w:rsidR="00A43137" w:rsidRPr="00A43137" w:rsidRDefault="00C8375B" w:rsidP="009A1D63">
            <w:pPr>
              <w:pStyle w:val="BodyText2"/>
              <w:spacing w:line="240" w:lineRule="auto"/>
              <w:rPr>
                <w:rFonts w:cs="Arial"/>
                <w:sz w:val="24"/>
              </w:rPr>
            </w:pPr>
            <w:r>
              <w:rPr>
                <w:rFonts w:cs="Arial"/>
                <w:sz w:val="24"/>
              </w:rPr>
              <w:t>On some courses</w:t>
            </w:r>
            <w:r w:rsidR="005A78E7">
              <w:rPr>
                <w:rFonts w:cs="Arial"/>
                <w:sz w:val="24"/>
              </w:rPr>
              <w:t>,</w:t>
            </w:r>
            <w:r>
              <w:rPr>
                <w:rFonts w:cs="Arial"/>
                <w:sz w:val="24"/>
              </w:rPr>
              <w:t xml:space="preserve"> initial assessment is weak, assessment methods are unclear and there is insufficient formal recording of learner progress.</w:t>
            </w:r>
          </w:p>
        </w:tc>
        <w:tc>
          <w:tcPr>
            <w:tcW w:w="4145" w:type="dxa"/>
          </w:tcPr>
          <w:p w:rsidR="00A43137" w:rsidRPr="00A43137" w:rsidRDefault="00C8375B" w:rsidP="00C8375B">
            <w:pPr>
              <w:pStyle w:val="BodyText2"/>
              <w:spacing w:line="240" w:lineRule="auto"/>
              <w:rPr>
                <w:rFonts w:cs="Arial"/>
                <w:sz w:val="24"/>
              </w:rPr>
            </w:pPr>
            <w:r>
              <w:rPr>
                <w:rFonts w:cs="Arial"/>
                <w:sz w:val="24"/>
              </w:rPr>
              <w:t>EMFEC Report. Lesson observations.</w:t>
            </w:r>
          </w:p>
        </w:tc>
      </w:tr>
    </w:tbl>
    <w:p w:rsidR="00E66359" w:rsidRDefault="00E66359" w:rsidP="008A6C10">
      <w:pPr>
        <w:spacing w:before="240" w:after="240"/>
        <w:jc w:val="both"/>
        <w:rPr>
          <w:rFonts w:ascii="Arial Black" w:hAnsi="Arial Black" w:cs="Arial"/>
          <w:b/>
          <w:sz w:val="24"/>
        </w:rPr>
      </w:pPr>
    </w:p>
    <w:p w:rsidR="00E5728D" w:rsidRPr="001F5DB0" w:rsidRDefault="00E5728D" w:rsidP="000E5727">
      <w:pPr>
        <w:spacing w:after="240"/>
        <w:rPr>
          <w:rFonts w:ascii="Arial Black" w:hAnsi="Arial Black" w:cs="Arial"/>
          <w:b/>
          <w:sz w:val="24"/>
        </w:rPr>
      </w:pPr>
      <w:r w:rsidRPr="001F5DB0">
        <w:rPr>
          <w:rFonts w:ascii="Arial Black" w:hAnsi="Arial Black" w:cs="Arial"/>
          <w:b/>
          <w:sz w:val="24"/>
        </w:rPr>
        <w:t>Quality of teaching, learning and assessment</w:t>
      </w:r>
    </w:p>
    <w:p w:rsidR="00E5728D" w:rsidRPr="004D69C1" w:rsidRDefault="00E5728D" w:rsidP="00E5728D">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A43137" w:rsidRPr="00A43137" w:rsidTr="003F6167">
        <w:tc>
          <w:tcPr>
            <w:tcW w:w="993" w:type="dxa"/>
          </w:tcPr>
          <w:p w:rsidR="00A43137" w:rsidRPr="00A43137" w:rsidRDefault="00A43137" w:rsidP="003F6167">
            <w:pPr>
              <w:pStyle w:val="BodyText2"/>
              <w:spacing w:line="240" w:lineRule="auto"/>
              <w:jc w:val="center"/>
              <w:rPr>
                <w:rFonts w:cs="Arial"/>
                <w:b/>
                <w:sz w:val="24"/>
              </w:rPr>
            </w:pPr>
            <w:r w:rsidRPr="00A43137">
              <w:rPr>
                <w:rFonts w:cs="Arial"/>
                <w:b/>
                <w:sz w:val="24"/>
              </w:rPr>
              <w:t>Ref.</w:t>
            </w:r>
          </w:p>
        </w:tc>
        <w:tc>
          <w:tcPr>
            <w:tcW w:w="4496" w:type="dxa"/>
          </w:tcPr>
          <w:p w:rsidR="00A43137" w:rsidRPr="00A43137" w:rsidRDefault="00A43137" w:rsidP="003F6167">
            <w:pPr>
              <w:pStyle w:val="BodyText2"/>
              <w:spacing w:line="240" w:lineRule="auto"/>
              <w:jc w:val="center"/>
              <w:rPr>
                <w:rFonts w:cs="Arial"/>
                <w:b/>
                <w:sz w:val="24"/>
              </w:rPr>
            </w:pPr>
            <w:r w:rsidRPr="00A43137">
              <w:rPr>
                <w:rFonts w:cs="Arial"/>
                <w:b/>
                <w:sz w:val="24"/>
              </w:rPr>
              <w:t>Strength</w:t>
            </w:r>
          </w:p>
        </w:tc>
        <w:tc>
          <w:tcPr>
            <w:tcW w:w="4145" w:type="dxa"/>
          </w:tcPr>
          <w:p w:rsidR="00A43137" w:rsidRPr="00A43137" w:rsidRDefault="00A43137" w:rsidP="003F6167">
            <w:pPr>
              <w:pStyle w:val="BodyText2"/>
              <w:spacing w:line="240" w:lineRule="auto"/>
              <w:jc w:val="center"/>
              <w:rPr>
                <w:rFonts w:cs="Arial"/>
                <w:b/>
                <w:sz w:val="24"/>
              </w:rPr>
            </w:pPr>
            <w:r w:rsidRPr="00A43137">
              <w:rPr>
                <w:rFonts w:cs="Arial"/>
                <w:b/>
                <w:sz w:val="24"/>
              </w:rPr>
              <w:t>Supporting Evidence</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sidRPr="00A43137">
              <w:rPr>
                <w:rFonts w:cs="Arial"/>
                <w:sz w:val="24"/>
              </w:rPr>
              <w:t>CL 1.</w:t>
            </w:r>
            <w:r>
              <w:rPr>
                <w:rFonts w:cs="Arial"/>
                <w:sz w:val="24"/>
              </w:rPr>
              <w:t>5</w:t>
            </w:r>
          </w:p>
        </w:tc>
        <w:tc>
          <w:tcPr>
            <w:tcW w:w="4496" w:type="dxa"/>
          </w:tcPr>
          <w:p w:rsidR="004A7D23" w:rsidRPr="00A43137" w:rsidRDefault="004A7D23" w:rsidP="004A7D23">
            <w:pPr>
              <w:pStyle w:val="BodyText2"/>
              <w:spacing w:line="240" w:lineRule="auto"/>
              <w:rPr>
                <w:rFonts w:cs="Arial"/>
                <w:sz w:val="24"/>
              </w:rPr>
            </w:pPr>
            <w:r>
              <w:rPr>
                <w:rFonts w:cs="Arial"/>
                <w:sz w:val="24"/>
              </w:rPr>
              <w:t>Lesson observation grade profile is good (87.5% good or better)</w:t>
            </w:r>
          </w:p>
        </w:tc>
        <w:tc>
          <w:tcPr>
            <w:tcW w:w="4145" w:type="dxa"/>
          </w:tcPr>
          <w:p w:rsidR="004A7D23" w:rsidRPr="00A43137" w:rsidRDefault="004A7D23" w:rsidP="004A7D23">
            <w:pPr>
              <w:pStyle w:val="BodyText2"/>
              <w:spacing w:line="240" w:lineRule="auto"/>
              <w:jc w:val="both"/>
              <w:rPr>
                <w:rFonts w:cs="Arial"/>
                <w:sz w:val="24"/>
              </w:rPr>
            </w:pPr>
            <w:r>
              <w:rPr>
                <w:rFonts w:cs="Arial"/>
                <w:sz w:val="24"/>
              </w:rPr>
              <w:t>Tables CL3 and CL4</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CL 1.6</w:t>
            </w:r>
          </w:p>
        </w:tc>
        <w:tc>
          <w:tcPr>
            <w:tcW w:w="4496" w:type="dxa"/>
          </w:tcPr>
          <w:p w:rsidR="004A7D23" w:rsidRPr="00A43137" w:rsidRDefault="004A7D23" w:rsidP="004A7D23">
            <w:pPr>
              <w:pStyle w:val="BodyText2"/>
              <w:spacing w:line="240" w:lineRule="auto"/>
              <w:rPr>
                <w:rFonts w:cs="Arial"/>
                <w:sz w:val="24"/>
              </w:rPr>
            </w:pPr>
            <w:r>
              <w:rPr>
                <w:rFonts w:cs="Arial"/>
                <w:sz w:val="24"/>
              </w:rPr>
              <w:t xml:space="preserve">Tutors have </w:t>
            </w:r>
            <w:r w:rsidR="00FD40DF">
              <w:rPr>
                <w:rFonts w:cs="Arial"/>
                <w:sz w:val="24"/>
              </w:rPr>
              <w:t xml:space="preserve">very </w:t>
            </w:r>
            <w:r>
              <w:rPr>
                <w:rFonts w:cs="Arial"/>
                <w:sz w:val="24"/>
              </w:rPr>
              <w:t>supportive and positive relationships with their learners which help to ensure learners enjoy sessions and are highly engaged.</w:t>
            </w:r>
          </w:p>
        </w:tc>
        <w:tc>
          <w:tcPr>
            <w:tcW w:w="4145" w:type="dxa"/>
          </w:tcPr>
          <w:p w:rsidR="004A7D23" w:rsidRPr="00A43137" w:rsidRDefault="004A7D23" w:rsidP="004A7D23">
            <w:pPr>
              <w:pStyle w:val="BodyText2"/>
              <w:spacing w:after="0" w:line="240" w:lineRule="auto"/>
              <w:rPr>
                <w:rFonts w:cs="Arial"/>
                <w:sz w:val="24"/>
              </w:rPr>
            </w:pPr>
            <w:r>
              <w:rPr>
                <w:rFonts w:cs="Arial"/>
                <w:sz w:val="24"/>
              </w:rPr>
              <w:t>EMFEC Report. Lesson observations.</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CL 1.7</w:t>
            </w:r>
          </w:p>
        </w:tc>
        <w:tc>
          <w:tcPr>
            <w:tcW w:w="4496" w:type="dxa"/>
          </w:tcPr>
          <w:p w:rsidR="004A7D23" w:rsidRPr="00A43137" w:rsidRDefault="00A06CD7" w:rsidP="004A7D23">
            <w:pPr>
              <w:pStyle w:val="BodyText2"/>
              <w:spacing w:line="240" w:lineRule="auto"/>
              <w:rPr>
                <w:rFonts w:cs="Arial"/>
                <w:sz w:val="24"/>
              </w:rPr>
            </w:pPr>
            <w:r>
              <w:rPr>
                <w:rFonts w:cs="Arial"/>
                <w:sz w:val="24"/>
              </w:rPr>
              <w:t xml:space="preserve">Lessons are </w:t>
            </w:r>
            <w:r w:rsidR="00436E3B">
              <w:rPr>
                <w:rFonts w:cs="Arial"/>
                <w:sz w:val="24"/>
              </w:rPr>
              <w:t xml:space="preserve">very </w:t>
            </w:r>
            <w:r>
              <w:rPr>
                <w:rFonts w:cs="Arial"/>
                <w:sz w:val="24"/>
              </w:rPr>
              <w:t>we</w:t>
            </w:r>
            <w:r w:rsidR="00436E3B">
              <w:rPr>
                <w:rFonts w:cs="Arial"/>
                <w:sz w:val="24"/>
              </w:rPr>
              <w:t>ll planned and paced. Good learning resources are used effectively to reinforce learning</w:t>
            </w:r>
          </w:p>
        </w:tc>
        <w:tc>
          <w:tcPr>
            <w:tcW w:w="4145" w:type="dxa"/>
          </w:tcPr>
          <w:p w:rsidR="004A7D23" w:rsidRPr="00A43137" w:rsidRDefault="00436E3B" w:rsidP="004A7D23">
            <w:pPr>
              <w:pStyle w:val="BodyText2"/>
              <w:spacing w:after="0" w:line="240" w:lineRule="auto"/>
              <w:rPr>
                <w:rFonts w:cs="Arial"/>
                <w:sz w:val="24"/>
              </w:rPr>
            </w:pPr>
            <w:r>
              <w:rPr>
                <w:rFonts w:cs="Arial"/>
                <w:sz w:val="24"/>
              </w:rPr>
              <w:t>EMFEC Report. Lesson observations. Mini SARs.</w:t>
            </w:r>
          </w:p>
        </w:tc>
      </w:tr>
      <w:tr w:rsidR="00352767" w:rsidRPr="00A43137" w:rsidTr="003F6167">
        <w:tc>
          <w:tcPr>
            <w:tcW w:w="993" w:type="dxa"/>
          </w:tcPr>
          <w:p w:rsidR="00352767" w:rsidRDefault="00D37B1F" w:rsidP="004A7D23">
            <w:pPr>
              <w:pStyle w:val="BodyText2"/>
              <w:spacing w:line="240" w:lineRule="auto"/>
              <w:jc w:val="both"/>
              <w:rPr>
                <w:rFonts w:cs="Arial"/>
                <w:sz w:val="24"/>
              </w:rPr>
            </w:pPr>
            <w:r>
              <w:rPr>
                <w:rFonts w:cs="Arial"/>
                <w:sz w:val="24"/>
              </w:rPr>
              <w:t>CL 1.8</w:t>
            </w:r>
          </w:p>
        </w:tc>
        <w:tc>
          <w:tcPr>
            <w:tcW w:w="4496" w:type="dxa"/>
          </w:tcPr>
          <w:p w:rsidR="00352767" w:rsidRDefault="00352767" w:rsidP="004A7D23">
            <w:pPr>
              <w:pStyle w:val="BodyText2"/>
              <w:spacing w:line="240" w:lineRule="auto"/>
              <w:rPr>
                <w:rFonts w:cs="Arial"/>
                <w:sz w:val="24"/>
              </w:rPr>
            </w:pPr>
            <w:r>
              <w:rPr>
                <w:rFonts w:cs="Arial"/>
                <w:sz w:val="24"/>
              </w:rPr>
              <w:t>Courses take place in accessible, community venues where learners feel safe and welcomed.</w:t>
            </w:r>
          </w:p>
        </w:tc>
        <w:tc>
          <w:tcPr>
            <w:tcW w:w="4145" w:type="dxa"/>
          </w:tcPr>
          <w:p w:rsidR="00352767" w:rsidRDefault="00352767" w:rsidP="004A7D23">
            <w:pPr>
              <w:pStyle w:val="BodyText2"/>
              <w:spacing w:after="0" w:line="240" w:lineRule="auto"/>
              <w:rPr>
                <w:rFonts w:cs="Arial"/>
                <w:sz w:val="24"/>
              </w:rPr>
            </w:pPr>
            <w:r>
              <w:rPr>
                <w:rFonts w:cs="Arial"/>
                <w:sz w:val="24"/>
              </w:rPr>
              <w:t>EMFEC Report. Lesson observations.</w:t>
            </w:r>
          </w:p>
        </w:tc>
      </w:tr>
    </w:tbl>
    <w:p w:rsidR="00E5728D" w:rsidRPr="003A6486" w:rsidRDefault="00E5728D" w:rsidP="00E5728D">
      <w:pPr>
        <w:pStyle w:val="BodyText2"/>
        <w:spacing w:line="240" w:lineRule="auto"/>
        <w:ind w:left="1418" w:hanging="1418"/>
        <w:jc w:val="both"/>
        <w:rPr>
          <w:rFonts w:cs="Arial"/>
          <w:color w:val="FF0000"/>
          <w:sz w:val="24"/>
        </w:rPr>
      </w:pPr>
    </w:p>
    <w:p w:rsidR="000E5727" w:rsidRDefault="000E5727" w:rsidP="00E5728D">
      <w:pPr>
        <w:pStyle w:val="BodyText2"/>
        <w:spacing w:line="240" w:lineRule="auto"/>
        <w:jc w:val="both"/>
        <w:rPr>
          <w:rFonts w:cs="Arial"/>
          <w:b/>
          <w:sz w:val="24"/>
          <w:szCs w:val="24"/>
        </w:rPr>
      </w:pPr>
    </w:p>
    <w:p w:rsidR="00E5728D" w:rsidRPr="004D69C1" w:rsidRDefault="00E5728D" w:rsidP="00E5728D">
      <w:pPr>
        <w:pStyle w:val="BodyText2"/>
        <w:spacing w:line="240" w:lineRule="auto"/>
        <w:jc w:val="both"/>
        <w:rPr>
          <w:rFonts w:cs="Arial"/>
          <w:b/>
          <w:sz w:val="24"/>
          <w:szCs w:val="24"/>
        </w:rPr>
      </w:pPr>
      <w:r w:rsidRPr="004D69C1">
        <w:rPr>
          <w:rFonts w:cs="Arial"/>
          <w:b/>
          <w:sz w:val="24"/>
          <w:szCs w:val="24"/>
        </w:rPr>
        <w:lastRenderedPageBreak/>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5B7760" w:rsidRPr="00A43137" w:rsidTr="003F6167">
        <w:tc>
          <w:tcPr>
            <w:tcW w:w="993" w:type="dxa"/>
          </w:tcPr>
          <w:p w:rsidR="005B7760" w:rsidRPr="00A43137" w:rsidRDefault="005B7760" w:rsidP="000E5727">
            <w:pPr>
              <w:pStyle w:val="BodyText2"/>
              <w:spacing w:line="240" w:lineRule="auto"/>
              <w:jc w:val="both"/>
              <w:rPr>
                <w:rFonts w:cs="Arial"/>
                <w:sz w:val="24"/>
              </w:rPr>
            </w:pPr>
            <w:r w:rsidRPr="00A43137">
              <w:rPr>
                <w:rFonts w:cs="Arial"/>
                <w:sz w:val="24"/>
              </w:rPr>
              <w:t xml:space="preserve">CL </w:t>
            </w:r>
            <w:r>
              <w:rPr>
                <w:rFonts w:cs="Arial"/>
                <w:sz w:val="24"/>
              </w:rPr>
              <w:t>2</w:t>
            </w:r>
            <w:r w:rsidRPr="00A43137">
              <w:rPr>
                <w:rFonts w:cs="Arial"/>
                <w:sz w:val="24"/>
              </w:rPr>
              <w:t>.</w:t>
            </w:r>
            <w:r w:rsidR="000E5727">
              <w:rPr>
                <w:rFonts w:cs="Arial"/>
                <w:sz w:val="24"/>
              </w:rPr>
              <w:t>2</w:t>
            </w:r>
          </w:p>
        </w:tc>
        <w:tc>
          <w:tcPr>
            <w:tcW w:w="4496" w:type="dxa"/>
          </w:tcPr>
          <w:p w:rsidR="005B7760" w:rsidRPr="00A43137" w:rsidRDefault="00634998" w:rsidP="009A1D63">
            <w:pPr>
              <w:pStyle w:val="BodyText2"/>
              <w:spacing w:line="240" w:lineRule="auto"/>
              <w:rPr>
                <w:rFonts w:cs="Arial"/>
                <w:sz w:val="24"/>
              </w:rPr>
            </w:pPr>
            <w:r>
              <w:rPr>
                <w:rFonts w:cs="Arial"/>
                <w:sz w:val="24"/>
              </w:rPr>
              <w:t xml:space="preserve">In some classes, a small number of learners dominate the answering of questions resulting in the knowledge and understanding of too many learners not being checked sufficiently. </w:t>
            </w:r>
          </w:p>
        </w:tc>
        <w:tc>
          <w:tcPr>
            <w:tcW w:w="4145" w:type="dxa"/>
          </w:tcPr>
          <w:p w:rsidR="007352B1" w:rsidRPr="00A43137" w:rsidRDefault="00634998" w:rsidP="00634998">
            <w:pPr>
              <w:pStyle w:val="BodyText2"/>
              <w:spacing w:after="0" w:line="240" w:lineRule="auto"/>
              <w:rPr>
                <w:rFonts w:cs="Arial"/>
                <w:sz w:val="24"/>
              </w:rPr>
            </w:pPr>
            <w:r>
              <w:rPr>
                <w:rFonts w:cs="Arial"/>
                <w:sz w:val="24"/>
              </w:rPr>
              <w:t>EMFEC Review Report. Lesson Observation Reports.</w:t>
            </w:r>
          </w:p>
        </w:tc>
      </w:tr>
    </w:tbl>
    <w:p w:rsidR="000E5727" w:rsidRPr="000E5727" w:rsidRDefault="000E5727" w:rsidP="000E5727">
      <w:pPr>
        <w:rPr>
          <w:rFonts w:ascii="Arial" w:hAnsi="Arial" w:cs="Arial"/>
          <w:color w:val="auto"/>
          <w:sz w:val="24"/>
          <w:szCs w:val="24"/>
        </w:rPr>
      </w:pPr>
    </w:p>
    <w:p w:rsidR="00E5728D" w:rsidRPr="001F5DB0" w:rsidRDefault="00E5728D" w:rsidP="000E5727">
      <w:pPr>
        <w:spacing w:after="240"/>
        <w:rPr>
          <w:rFonts w:ascii="Arial Black" w:hAnsi="Arial Black" w:cs="Arial"/>
          <w:b/>
          <w:sz w:val="24"/>
        </w:rPr>
      </w:pPr>
      <w:r w:rsidRPr="001F5DB0">
        <w:rPr>
          <w:rFonts w:ascii="Arial Black" w:hAnsi="Arial Black" w:cs="Arial"/>
          <w:b/>
          <w:sz w:val="24"/>
        </w:rPr>
        <w:t>Effectiveness of leadership and management</w:t>
      </w:r>
    </w:p>
    <w:p w:rsidR="00E5728D" w:rsidRPr="004D69C1" w:rsidRDefault="00E5728D" w:rsidP="00E5728D">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A43137" w:rsidRPr="00A43137" w:rsidTr="004E6937">
        <w:tc>
          <w:tcPr>
            <w:tcW w:w="1134" w:type="dxa"/>
          </w:tcPr>
          <w:p w:rsidR="00A43137" w:rsidRPr="00A43137" w:rsidRDefault="00A43137" w:rsidP="003F6167">
            <w:pPr>
              <w:pStyle w:val="BodyText2"/>
              <w:spacing w:line="240" w:lineRule="auto"/>
              <w:jc w:val="center"/>
              <w:rPr>
                <w:rFonts w:cs="Arial"/>
                <w:b/>
                <w:sz w:val="24"/>
              </w:rPr>
            </w:pPr>
            <w:r w:rsidRPr="00A43137">
              <w:rPr>
                <w:rFonts w:cs="Arial"/>
                <w:b/>
                <w:sz w:val="24"/>
              </w:rPr>
              <w:t>Ref.</w:t>
            </w:r>
          </w:p>
        </w:tc>
        <w:tc>
          <w:tcPr>
            <w:tcW w:w="4355" w:type="dxa"/>
          </w:tcPr>
          <w:p w:rsidR="00A43137" w:rsidRPr="00A43137" w:rsidRDefault="00A43137" w:rsidP="003F6167">
            <w:pPr>
              <w:pStyle w:val="BodyText2"/>
              <w:spacing w:line="240" w:lineRule="auto"/>
              <w:jc w:val="center"/>
              <w:rPr>
                <w:rFonts w:cs="Arial"/>
                <w:b/>
                <w:sz w:val="24"/>
              </w:rPr>
            </w:pPr>
            <w:r w:rsidRPr="00A43137">
              <w:rPr>
                <w:rFonts w:cs="Arial"/>
                <w:b/>
                <w:sz w:val="24"/>
              </w:rPr>
              <w:t>Strength</w:t>
            </w:r>
          </w:p>
        </w:tc>
        <w:tc>
          <w:tcPr>
            <w:tcW w:w="4145" w:type="dxa"/>
          </w:tcPr>
          <w:p w:rsidR="00A43137" w:rsidRPr="00A43137" w:rsidRDefault="00A43137" w:rsidP="003F6167">
            <w:pPr>
              <w:pStyle w:val="BodyText2"/>
              <w:spacing w:line="240" w:lineRule="auto"/>
              <w:jc w:val="center"/>
              <w:rPr>
                <w:rFonts w:cs="Arial"/>
                <w:b/>
                <w:sz w:val="24"/>
              </w:rPr>
            </w:pPr>
            <w:r w:rsidRPr="00A43137">
              <w:rPr>
                <w:rFonts w:cs="Arial"/>
                <w:b/>
                <w:sz w:val="24"/>
              </w:rPr>
              <w:t>Supporting Evidence</w:t>
            </w:r>
          </w:p>
        </w:tc>
      </w:tr>
      <w:tr w:rsidR="00A43137" w:rsidRPr="00A43137" w:rsidTr="004E6937">
        <w:tc>
          <w:tcPr>
            <w:tcW w:w="1134" w:type="dxa"/>
          </w:tcPr>
          <w:p w:rsidR="00A43137" w:rsidRPr="00A43137" w:rsidRDefault="00A43137" w:rsidP="00526FA6">
            <w:pPr>
              <w:pStyle w:val="BodyText2"/>
              <w:spacing w:line="240" w:lineRule="auto"/>
              <w:jc w:val="both"/>
              <w:rPr>
                <w:rFonts w:cs="Arial"/>
                <w:sz w:val="24"/>
              </w:rPr>
            </w:pPr>
            <w:r w:rsidRPr="00A43137">
              <w:rPr>
                <w:rFonts w:cs="Arial"/>
                <w:sz w:val="24"/>
              </w:rPr>
              <w:t>CL 1.</w:t>
            </w:r>
            <w:r w:rsidR="008354D9">
              <w:rPr>
                <w:rFonts w:cs="Arial"/>
                <w:sz w:val="24"/>
              </w:rPr>
              <w:t>9</w:t>
            </w:r>
          </w:p>
        </w:tc>
        <w:tc>
          <w:tcPr>
            <w:tcW w:w="4355" w:type="dxa"/>
          </w:tcPr>
          <w:p w:rsidR="00A43137" w:rsidRPr="00A43137" w:rsidRDefault="00744339" w:rsidP="00A1178B">
            <w:pPr>
              <w:pStyle w:val="BodyText2"/>
              <w:spacing w:line="240" w:lineRule="auto"/>
              <w:rPr>
                <w:rFonts w:cs="Arial"/>
                <w:sz w:val="24"/>
              </w:rPr>
            </w:pPr>
            <w:r>
              <w:rPr>
                <w:rFonts w:cs="Arial"/>
                <w:sz w:val="24"/>
              </w:rPr>
              <w:t xml:space="preserve">Community Learning </w:t>
            </w:r>
            <w:r w:rsidR="0047786F">
              <w:rPr>
                <w:rFonts w:cs="Arial"/>
                <w:sz w:val="24"/>
              </w:rPr>
              <w:t xml:space="preserve">provision is well planned and resourced </w:t>
            </w:r>
            <w:r w:rsidR="00AE1262">
              <w:rPr>
                <w:rFonts w:cs="Arial"/>
                <w:sz w:val="24"/>
              </w:rPr>
              <w:t>to</w:t>
            </w:r>
            <w:r w:rsidR="0047786F">
              <w:rPr>
                <w:rFonts w:cs="Arial"/>
                <w:sz w:val="24"/>
              </w:rPr>
              <w:t xml:space="preserve"> ensure a diverse curriculum offer is </w:t>
            </w:r>
            <w:r w:rsidR="00AE1262">
              <w:rPr>
                <w:rFonts w:cs="Arial"/>
                <w:sz w:val="24"/>
              </w:rPr>
              <w:t>available that meets the needs of learners and their communities.</w:t>
            </w:r>
          </w:p>
        </w:tc>
        <w:tc>
          <w:tcPr>
            <w:tcW w:w="4145" w:type="dxa"/>
          </w:tcPr>
          <w:p w:rsidR="00A43137" w:rsidRPr="00A43137" w:rsidRDefault="00AE1262" w:rsidP="00AE1262">
            <w:pPr>
              <w:pStyle w:val="BodyText2"/>
              <w:spacing w:line="240" w:lineRule="auto"/>
              <w:rPr>
                <w:rFonts w:cs="Arial"/>
                <w:sz w:val="24"/>
              </w:rPr>
            </w:pPr>
            <w:r>
              <w:rPr>
                <w:rFonts w:cs="Arial"/>
                <w:sz w:val="24"/>
              </w:rPr>
              <w:t>Provider Mini Self-Assessment Reports.</w:t>
            </w:r>
          </w:p>
        </w:tc>
      </w:tr>
      <w:tr w:rsidR="00D436BF" w:rsidRPr="00A43137" w:rsidTr="004E6937">
        <w:tc>
          <w:tcPr>
            <w:tcW w:w="1134" w:type="dxa"/>
          </w:tcPr>
          <w:p w:rsidR="00D436BF" w:rsidRPr="00A43137" w:rsidRDefault="00D436BF" w:rsidP="00526FA6">
            <w:pPr>
              <w:pStyle w:val="BodyText2"/>
              <w:spacing w:line="240" w:lineRule="auto"/>
              <w:jc w:val="both"/>
              <w:rPr>
                <w:rFonts w:cs="Arial"/>
                <w:sz w:val="24"/>
              </w:rPr>
            </w:pPr>
            <w:r>
              <w:rPr>
                <w:rFonts w:cs="Arial"/>
                <w:sz w:val="24"/>
              </w:rPr>
              <w:t>CL</w:t>
            </w:r>
            <w:r w:rsidR="004E6937">
              <w:rPr>
                <w:rFonts w:cs="Arial"/>
                <w:sz w:val="24"/>
              </w:rPr>
              <w:t xml:space="preserve"> </w:t>
            </w:r>
            <w:r>
              <w:rPr>
                <w:rFonts w:cs="Arial"/>
                <w:sz w:val="24"/>
              </w:rPr>
              <w:t>1.</w:t>
            </w:r>
            <w:r w:rsidR="008354D9">
              <w:rPr>
                <w:rFonts w:cs="Arial"/>
                <w:sz w:val="24"/>
              </w:rPr>
              <w:t>10</w:t>
            </w:r>
          </w:p>
        </w:tc>
        <w:tc>
          <w:tcPr>
            <w:tcW w:w="4355" w:type="dxa"/>
          </w:tcPr>
          <w:p w:rsidR="00D436BF" w:rsidRDefault="00AE1262" w:rsidP="00D436BF">
            <w:pPr>
              <w:pStyle w:val="BodyText2"/>
              <w:spacing w:line="240" w:lineRule="auto"/>
              <w:rPr>
                <w:rFonts w:cs="Arial"/>
                <w:sz w:val="24"/>
              </w:rPr>
            </w:pPr>
            <w:r>
              <w:rPr>
                <w:rFonts w:cs="Arial"/>
                <w:sz w:val="24"/>
              </w:rPr>
              <w:t>Providers use partnerships extremely well in order to ensure provision is targeted</w:t>
            </w:r>
            <w:r w:rsidR="0023194E">
              <w:rPr>
                <w:rFonts w:cs="Arial"/>
                <w:sz w:val="24"/>
              </w:rPr>
              <w:t xml:space="preserve"> appropriately and targets achieved.</w:t>
            </w:r>
          </w:p>
        </w:tc>
        <w:tc>
          <w:tcPr>
            <w:tcW w:w="4145" w:type="dxa"/>
          </w:tcPr>
          <w:p w:rsidR="00D436BF" w:rsidRDefault="0023194E" w:rsidP="00D436BF">
            <w:pPr>
              <w:pStyle w:val="BodyText2"/>
              <w:spacing w:line="240" w:lineRule="auto"/>
              <w:rPr>
                <w:rFonts w:cs="Arial"/>
                <w:sz w:val="24"/>
              </w:rPr>
            </w:pPr>
            <w:r>
              <w:rPr>
                <w:rFonts w:cs="Arial"/>
                <w:sz w:val="24"/>
              </w:rPr>
              <w:t>Provider Mini Self-Assessment Reports. Data Reports.</w:t>
            </w:r>
          </w:p>
        </w:tc>
      </w:tr>
      <w:tr w:rsidR="004E6937" w:rsidRPr="00A43137" w:rsidTr="00A1178B">
        <w:trPr>
          <w:cantSplit/>
        </w:trPr>
        <w:tc>
          <w:tcPr>
            <w:tcW w:w="1134" w:type="dxa"/>
          </w:tcPr>
          <w:p w:rsidR="004E6937" w:rsidRDefault="004E6937" w:rsidP="00526FA6">
            <w:pPr>
              <w:pStyle w:val="BodyText2"/>
              <w:spacing w:line="240" w:lineRule="auto"/>
              <w:jc w:val="both"/>
              <w:rPr>
                <w:rFonts w:cs="Arial"/>
                <w:sz w:val="24"/>
              </w:rPr>
            </w:pPr>
            <w:r>
              <w:rPr>
                <w:rFonts w:cs="Arial"/>
                <w:sz w:val="24"/>
              </w:rPr>
              <w:t>CL 1.1</w:t>
            </w:r>
            <w:r w:rsidR="008354D9">
              <w:rPr>
                <w:rFonts w:cs="Arial"/>
                <w:sz w:val="24"/>
              </w:rPr>
              <w:t>1</w:t>
            </w:r>
          </w:p>
        </w:tc>
        <w:tc>
          <w:tcPr>
            <w:tcW w:w="4355" w:type="dxa"/>
          </w:tcPr>
          <w:p w:rsidR="004E6937" w:rsidRDefault="00333215" w:rsidP="004E6937">
            <w:pPr>
              <w:pStyle w:val="BodyText2"/>
              <w:spacing w:line="240" w:lineRule="auto"/>
              <w:rPr>
                <w:rFonts w:cs="Arial"/>
                <w:sz w:val="24"/>
              </w:rPr>
            </w:pPr>
            <w:r>
              <w:rPr>
                <w:rFonts w:cs="Arial"/>
                <w:sz w:val="24"/>
              </w:rPr>
              <w:t>Targets for learner numbers were successfully achieved</w:t>
            </w:r>
            <w:r w:rsidR="00C272D5">
              <w:rPr>
                <w:rFonts w:cs="Arial"/>
                <w:sz w:val="24"/>
              </w:rPr>
              <w:t xml:space="preserve"> including the plan for of learners to attend courses directly delivered by Inspire Learning.</w:t>
            </w:r>
          </w:p>
        </w:tc>
        <w:tc>
          <w:tcPr>
            <w:tcW w:w="4145" w:type="dxa"/>
          </w:tcPr>
          <w:p w:rsidR="004E6937" w:rsidRDefault="00C272D5" w:rsidP="00D436BF">
            <w:pPr>
              <w:pStyle w:val="BodyText2"/>
              <w:spacing w:after="0" w:line="240" w:lineRule="auto"/>
              <w:rPr>
                <w:rFonts w:cs="Arial"/>
                <w:sz w:val="24"/>
              </w:rPr>
            </w:pPr>
            <w:r>
              <w:rPr>
                <w:rFonts w:cs="Arial"/>
                <w:sz w:val="24"/>
              </w:rPr>
              <w:t>Data Reports</w:t>
            </w:r>
          </w:p>
        </w:tc>
      </w:tr>
      <w:tr w:rsidR="00CE3D17" w:rsidRPr="00A43137" w:rsidTr="00A1178B">
        <w:trPr>
          <w:cantSplit/>
        </w:trPr>
        <w:tc>
          <w:tcPr>
            <w:tcW w:w="1134" w:type="dxa"/>
          </w:tcPr>
          <w:p w:rsidR="00CE3D17" w:rsidRDefault="008354D9" w:rsidP="00526FA6">
            <w:pPr>
              <w:pStyle w:val="BodyText2"/>
              <w:spacing w:line="240" w:lineRule="auto"/>
              <w:jc w:val="both"/>
              <w:rPr>
                <w:rFonts w:cs="Arial"/>
                <w:sz w:val="24"/>
              </w:rPr>
            </w:pPr>
            <w:r>
              <w:rPr>
                <w:rFonts w:cs="Arial"/>
                <w:sz w:val="24"/>
              </w:rPr>
              <w:t>CL 1.12</w:t>
            </w:r>
          </w:p>
        </w:tc>
        <w:tc>
          <w:tcPr>
            <w:tcW w:w="4355" w:type="dxa"/>
          </w:tcPr>
          <w:p w:rsidR="00CE3D17" w:rsidRDefault="00CE3D17" w:rsidP="004E6937">
            <w:pPr>
              <w:pStyle w:val="BodyText2"/>
              <w:spacing w:line="240" w:lineRule="auto"/>
              <w:rPr>
                <w:rFonts w:cs="Arial"/>
                <w:sz w:val="24"/>
              </w:rPr>
            </w:pPr>
            <w:r>
              <w:rPr>
                <w:rFonts w:cs="Arial"/>
                <w:sz w:val="24"/>
              </w:rPr>
              <w:t>Very good recruitment of ethnic minority learners (5.2%)</w:t>
            </w:r>
          </w:p>
        </w:tc>
        <w:tc>
          <w:tcPr>
            <w:tcW w:w="4145" w:type="dxa"/>
          </w:tcPr>
          <w:p w:rsidR="00CE3D17" w:rsidRDefault="00CE3D17" w:rsidP="00D436BF">
            <w:pPr>
              <w:pStyle w:val="BodyText2"/>
              <w:spacing w:after="0" w:line="240" w:lineRule="auto"/>
              <w:rPr>
                <w:rFonts w:cs="Arial"/>
                <w:sz w:val="24"/>
              </w:rPr>
            </w:pPr>
            <w:r>
              <w:rPr>
                <w:rFonts w:cs="Arial"/>
                <w:sz w:val="24"/>
              </w:rPr>
              <w:t>Data Reports</w:t>
            </w:r>
          </w:p>
        </w:tc>
      </w:tr>
    </w:tbl>
    <w:p w:rsidR="00E5728D" w:rsidRPr="003A6486" w:rsidRDefault="00E5728D" w:rsidP="00E5728D">
      <w:pPr>
        <w:pStyle w:val="BodyText2"/>
        <w:spacing w:line="240" w:lineRule="auto"/>
        <w:ind w:left="1418" w:hanging="1418"/>
        <w:jc w:val="both"/>
        <w:rPr>
          <w:rFonts w:cs="Arial"/>
          <w:color w:val="FF0000"/>
          <w:sz w:val="24"/>
        </w:rPr>
      </w:pPr>
    </w:p>
    <w:p w:rsidR="00E5728D" w:rsidRPr="004D69C1" w:rsidRDefault="00E5728D" w:rsidP="00E5728D">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6F50BE" w:rsidRPr="00A43137" w:rsidTr="00AD4178">
        <w:trPr>
          <w:cantSplit/>
        </w:trPr>
        <w:tc>
          <w:tcPr>
            <w:tcW w:w="993" w:type="dxa"/>
          </w:tcPr>
          <w:p w:rsidR="006F50BE" w:rsidRPr="00A43137" w:rsidRDefault="006F50BE" w:rsidP="000E5727">
            <w:pPr>
              <w:pStyle w:val="BodyText2"/>
              <w:spacing w:line="240" w:lineRule="auto"/>
              <w:jc w:val="both"/>
              <w:rPr>
                <w:rFonts w:cs="Arial"/>
                <w:sz w:val="24"/>
              </w:rPr>
            </w:pPr>
            <w:r w:rsidRPr="00A43137">
              <w:rPr>
                <w:rFonts w:cs="Arial"/>
                <w:sz w:val="24"/>
              </w:rPr>
              <w:t xml:space="preserve">CL </w:t>
            </w:r>
            <w:r>
              <w:rPr>
                <w:rFonts w:cs="Arial"/>
                <w:sz w:val="24"/>
              </w:rPr>
              <w:t>2</w:t>
            </w:r>
            <w:r w:rsidRPr="00A43137">
              <w:rPr>
                <w:rFonts w:cs="Arial"/>
                <w:sz w:val="24"/>
              </w:rPr>
              <w:t>.</w:t>
            </w:r>
            <w:r w:rsidR="000E5727">
              <w:rPr>
                <w:rFonts w:cs="Arial"/>
                <w:sz w:val="24"/>
              </w:rPr>
              <w:t>3</w:t>
            </w:r>
          </w:p>
        </w:tc>
        <w:tc>
          <w:tcPr>
            <w:tcW w:w="4496" w:type="dxa"/>
          </w:tcPr>
          <w:p w:rsidR="006F50BE" w:rsidRPr="00A43137" w:rsidRDefault="003F524F" w:rsidP="009A1D63">
            <w:pPr>
              <w:pStyle w:val="BodyText2"/>
              <w:spacing w:line="240" w:lineRule="auto"/>
              <w:rPr>
                <w:rFonts w:cs="Arial"/>
                <w:sz w:val="24"/>
              </w:rPr>
            </w:pPr>
            <w:r>
              <w:rPr>
                <w:rFonts w:cs="Arial"/>
                <w:sz w:val="24"/>
              </w:rPr>
              <w:t xml:space="preserve">Health and Safety issues </w:t>
            </w:r>
            <w:r w:rsidR="00B269AD">
              <w:rPr>
                <w:rFonts w:cs="Arial"/>
                <w:sz w:val="24"/>
              </w:rPr>
              <w:t xml:space="preserve">identified during the EMFEC review highlighted some inconsistencies relating to Health and Safety practices and insufficient monitoring and sampling of risk assessment. </w:t>
            </w:r>
          </w:p>
        </w:tc>
        <w:tc>
          <w:tcPr>
            <w:tcW w:w="4145" w:type="dxa"/>
          </w:tcPr>
          <w:p w:rsidR="006F50BE" w:rsidRPr="00A43137" w:rsidRDefault="00B269AD" w:rsidP="006F50BE">
            <w:pPr>
              <w:pStyle w:val="BodyText2"/>
              <w:spacing w:after="0" w:line="240" w:lineRule="auto"/>
              <w:jc w:val="both"/>
              <w:rPr>
                <w:rFonts w:cs="Arial"/>
                <w:sz w:val="24"/>
              </w:rPr>
            </w:pPr>
            <w:r>
              <w:rPr>
                <w:rFonts w:cs="Arial"/>
                <w:sz w:val="24"/>
              </w:rPr>
              <w:t>EMFEC Review Report.</w:t>
            </w:r>
          </w:p>
        </w:tc>
      </w:tr>
      <w:tr w:rsidR="006F50BE" w:rsidRPr="00A43137" w:rsidTr="00AD4178">
        <w:trPr>
          <w:cantSplit/>
        </w:trPr>
        <w:tc>
          <w:tcPr>
            <w:tcW w:w="993" w:type="dxa"/>
          </w:tcPr>
          <w:p w:rsidR="006F50BE" w:rsidRPr="00A43137" w:rsidRDefault="006F50BE" w:rsidP="000E5727">
            <w:pPr>
              <w:pStyle w:val="BodyText2"/>
              <w:spacing w:line="240" w:lineRule="auto"/>
              <w:jc w:val="both"/>
              <w:rPr>
                <w:rFonts w:cs="Arial"/>
                <w:sz w:val="24"/>
              </w:rPr>
            </w:pPr>
            <w:r>
              <w:rPr>
                <w:rFonts w:cs="Arial"/>
                <w:sz w:val="24"/>
              </w:rPr>
              <w:t>CL2.</w:t>
            </w:r>
            <w:r w:rsidR="000E5727">
              <w:rPr>
                <w:rFonts w:cs="Arial"/>
                <w:sz w:val="24"/>
              </w:rPr>
              <w:t>4</w:t>
            </w:r>
          </w:p>
        </w:tc>
        <w:tc>
          <w:tcPr>
            <w:tcW w:w="4496" w:type="dxa"/>
          </w:tcPr>
          <w:p w:rsidR="006F50BE" w:rsidRPr="00A43137" w:rsidRDefault="00B04611" w:rsidP="00B91E4B">
            <w:pPr>
              <w:pStyle w:val="BodyText2"/>
              <w:spacing w:line="240" w:lineRule="auto"/>
              <w:rPr>
                <w:rFonts w:cs="Arial"/>
                <w:sz w:val="24"/>
              </w:rPr>
            </w:pPr>
            <w:r>
              <w:rPr>
                <w:rFonts w:cs="Arial"/>
                <w:sz w:val="24"/>
              </w:rPr>
              <w:t>The focus on Inspire Learning developing its own direct delivery provision has resulted in some sub-contracted providers feeling communication with them has sometimes been poor, particularly regarding course planning.</w:t>
            </w:r>
          </w:p>
        </w:tc>
        <w:tc>
          <w:tcPr>
            <w:tcW w:w="4145" w:type="dxa"/>
          </w:tcPr>
          <w:p w:rsidR="006F50BE" w:rsidRPr="00A43137" w:rsidRDefault="00B04611" w:rsidP="00B04611">
            <w:pPr>
              <w:pStyle w:val="BodyText2"/>
              <w:spacing w:line="240" w:lineRule="auto"/>
              <w:rPr>
                <w:rFonts w:cs="Arial"/>
                <w:sz w:val="24"/>
              </w:rPr>
            </w:pPr>
            <w:r>
              <w:rPr>
                <w:rFonts w:cs="Arial"/>
                <w:sz w:val="24"/>
              </w:rPr>
              <w:t>Provider Mini Self-Assessment Reports</w:t>
            </w:r>
          </w:p>
        </w:tc>
      </w:tr>
    </w:tbl>
    <w:p w:rsidR="00E66359" w:rsidRDefault="00E66359">
      <w:pPr>
        <w:rPr>
          <w:rFonts w:ascii="Arial Black" w:hAnsi="Arial Black" w:cs="Arial"/>
          <w:b/>
          <w:color w:val="auto"/>
          <w:kern w:val="0"/>
          <w:sz w:val="24"/>
          <w:szCs w:val="20"/>
          <w:lang w:eastAsia="en-GB"/>
        </w:rPr>
      </w:pPr>
      <w:r>
        <w:rPr>
          <w:rFonts w:ascii="Arial Black" w:hAnsi="Arial Black" w:cs="Arial"/>
          <w:b/>
          <w:sz w:val="24"/>
        </w:rPr>
        <w:br w:type="page"/>
      </w:r>
    </w:p>
    <w:p w:rsidR="003A6486" w:rsidRPr="001F5DB0" w:rsidRDefault="003A6486" w:rsidP="003A6486">
      <w:pPr>
        <w:pStyle w:val="BodyText2"/>
        <w:spacing w:after="100" w:afterAutospacing="1" w:line="240" w:lineRule="auto"/>
        <w:jc w:val="both"/>
        <w:rPr>
          <w:rFonts w:ascii="Arial Black" w:hAnsi="Arial Black" w:cs="Arial"/>
          <w:b/>
          <w:sz w:val="24"/>
        </w:rPr>
      </w:pPr>
      <w:r>
        <w:rPr>
          <w:rFonts w:ascii="Arial Black" w:hAnsi="Arial Black" w:cs="Arial"/>
          <w:b/>
          <w:sz w:val="24"/>
        </w:rPr>
        <w:lastRenderedPageBreak/>
        <w:t>Personal development, behaviour and welfare</w:t>
      </w:r>
    </w:p>
    <w:p w:rsidR="003A6486" w:rsidRPr="004D69C1" w:rsidRDefault="003A6486" w:rsidP="003A648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A43137" w:rsidRPr="00A43137" w:rsidTr="000153A8">
        <w:tc>
          <w:tcPr>
            <w:tcW w:w="1134" w:type="dxa"/>
          </w:tcPr>
          <w:p w:rsidR="00A43137" w:rsidRPr="00A43137" w:rsidRDefault="00A43137" w:rsidP="003F6167">
            <w:pPr>
              <w:pStyle w:val="BodyText2"/>
              <w:spacing w:line="240" w:lineRule="auto"/>
              <w:jc w:val="center"/>
              <w:rPr>
                <w:rFonts w:cs="Arial"/>
                <w:b/>
                <w:sz w:val="24"/>
              </w:rPr>
            </w:pPr>
            <w:r w:rsidRPr="00A43137">
              <w:rPr>
                <w:rFonts w:cs="Arial"/>
                <w:b/>
                <w:sz w:val="24"/>
              </w:rPr>
              <w:t>Ref.</w:t>
            </w:r>
          </w:p>
        </w:tc>
        <w:tc>
          <w:tcPr>
            <w:tcW w:w="4355" w:type="dxa"/>
          </w:tcPr>
          <w:p w:rsidR="00A43137" w:rsidRPr="00A43137" w:rsidRDefault="00A43137" w:rsidP="003F6167">
            <w:pPr>
              <w:pStyle w:val="BodyText2"/>
              <w:spacing w:line="240" w:lineRule="auto"/>
              <w:jc w:val="center"/>
              <w:rPr>
                <w:rFonts w:cs="Arial"/>
                <w:b/>
                <w:sz w:val="24"/>
              </w:rPr>
            </w:pPr>
            <w:r w:rsidRPr="00A43137">
              <w:rPr>
                <w:rFonts w:cs="Arial"/>
                <w:b/>
                <w:sz w:val="24"/>
              </w:rPr>
              <w:t>Strength</w:t>
            </w:r>
          </w:p>
        </w:tc>
        <w:tc>
          <w:tcPr>
            <w:tcW w:w="4145" w:type="dxa"/>
          </w:tcPr>
          <w:p w:rsidR="00A43137" w:rsidRPr="00A43137" w:rsidRDefault="00A43137" w:rsidP="003F6167">
            <w:pPr>
              <w:pStyle w:val="BodyText2"/>
              <w:spacing w:line="240" w:lineRule="auto"/>
              <w:jc w:val="center"/>
              <w:rPr>
                <w:rFonts w:cs="Arial"/>
                <w:b/>
                <w:sz w:val="24"/>
              </w:rPr>
            </w:pPr>
            <w:r w:rsidRPr="00A43137">
              <w:rPr>
                <w:rFonts w:cs="Arial"/>
                <w:b/>
                <w:sz w:val="24"/>
              </w:rPr>
              <w:t>Supporting Evidence</w:t>
            </w:r>
          </w:p>
        </w:tc>
      </w:tr>
      <w:tr w:rsidR="00A43137" w:rsidRPr="00A43137" w:rsidTr="000153A8">
        <w:tc>
          <w:tcPr>
            <w:tcW w:w="1134" w:type="dxa"/>
          </w:tcPr>
          <w:p w:rsidR="00A43137" w:rsidRPr="00A43137" w:rsidRDefault="00723FEB" w:rsidP="00052665">
            <w:pPr>
              <w:pStyle w:val="BodyText2"/>
              <w:spacing w:line="240" w:lineRule="auto"/>
              <w:jc w:val="both"/>
              <w:rPr>
                <w:rFonts w:cs="Arial"/>
                <w:sz w:val="24"/>
              </w:rPr>
            </w:pPr>
            <w:r>
              <w:rPr>
                <w:rFonts w:cs="Arial"/>
                <w:sz w:val="24"/>
              </w:rPr>
              <w:t>CL 1.</w:t>
            </w:r>
            <w:r w:rsidR="00052665">
              <w:rPr>
                <w:rFonts w:cs="Arial"/>
                <w:sz w:val="24"/>
              </w:rPr>
              <w:t>1</w:t>
            </w:r>
            <w:r w:rsidR="00290353">
              <w:rPr>
                <w:rFonts w:cs="Arial"/>
                <w:sz w:val="24"/>
              </w:rPr>
              <w:t>3</w:t>
            </w:r>
          </w:p>
        </w:tc>
        <w:tc>
          <w:tcPr>
            <w:tcW w:w="4355" w:type="dxa"/>
          </w:tcPr>
          <w:p w:rsidR="00A43137" w:rsidRPr="00A43137" w:rsidRDefault="005A7A83" w:rsidP="009A1D63">
            <w:pPr>
              <w:pStyle w:val="BodyText2"/>
              <w:spacing w:line="240" w:lineRule="auto"/>
              <w:rPr>
                <w:rFonts w:cs="Arial"/>
                <w:sz w:val="24"/>
              </w:rPr>
            </w:pPr>
            <w:r>
              <w:rPr>
                <w:rFonts w:cs="Arial"/>
                <w:sz w:val="24"/>
              </w:rPr>
              <w:t>Good initial advice and guidance</w:t>
            </w:r>
          </w:p>
        </w:tc>
        <w:tc>
          <w:tcPr>
            <w:tcW w:w="4145" w:type="dxa"/>
          </w:tcPr>
          <w:p w:rsidR="00A43137" w:rsidRPr="00A43137" w:rsidRDefault="005A7A83" w:rsidP="003F6167">
            <w:pPr>
              <w:pStyle w:val="BodyText2"/>
              <w:spacing w:line="240" w:lineRule="auto"/>
              <w:jc w:val="both"/>
              <w:rPr>
                <w:rFonts w:cs="Arial"/>
                <w:sz w:val="24"/>
              </w:rPr>
            </w:pPr>
            <w:r>
              <w:rPr>
                <w:rFonts w:cs="Arial"/>
                <w:sz w:val="24"/>
              </w:rPr>
              <w:t>EMFEC Report.</w:t>
            </w:r>
          </w:p>
        </w:tc>
      </w:tr>
      <w:tr w:rsidR="00A43137" w:rsidRPr="00A43137" w:rsidTr="000153A8">
        <w:tc>
          <w:tcPr>
            <w:tcW w:w="1134" w:type="dxa"/>
          </w:tcPr>
          <w:p w:rsidR="00A43137" w:rsidRPr="00A43137" w:rsidRDefault="00971666" w:rsidP="00052665">
            <w:pPr>
              <w:pStyle w:val="BodyText2"/>
              <w:spacing w:line="240" w:lineRule="auto"/>
              <w:jc w:val="both"/>
              <w:rPr>
                <w:rFonts w:cs="Arial"/>
                <w:sz w:val="24"/>
              </w:rPr>
            </w:pPr>
            <w:r>
              <w:rPr>
                <w:rFonts w:cs="Arial"/>
                <w:sz w:val="24"/>
              </w:rPr>
              <w:t>CL 1.</w:t>
            </w:r>
            <w:r w:rsidR="000153A8">
              <w:rPr>
                <w:rFonts w:cs="Arial"/>
                <w:sz w:val="24"/>
              </w:rPr>
              <w:t>1</w:t>
            </w:r>
            <w:r w:rsidR="00290353">
              <w:rPr>
                <w:rFonts w:cs="Arial"/>
                <w:sz w:val="24"/>
              </w:rPr>
              <w:t>4</w:t>
            </w:r>
          </w:p>
        </w:tc>
        <w:tc>
          <w:tcPr>
            <w:tcW w:w="4355" w:type="dxa"/>
          </w:tcPr>
          <w:p w:rsidR="00A43137" w:rsidRPr="00A43137" w:rsidRDefault="00AB6DA1" w:rsidP="00971666">
            <w:pPr>
              <w:pStyle w:val="BodyText2"/>
              <w:spacing w:line="240" w:lineRule="auto"/>
              <w:rPr>
                <w:rFonts w:cs="Arial"/>
                <w:sz w:val="24"/>
              </w:rPr>
            </w:pPr>
            <w:r>
              <w:rPr>
                <w:rFonts w:cs="Arial"/>
                <w:sz w:val="24"/>
              </w:rPr>
              <w:t xml:space="preserve">The </w:t>
            </w:r>
            <w:r w:rsidR="00437042">
              <w:rPr>
                <w:rFonts w:cs="Arial"/>
                <w:sz w:val="24"/>
              </w:rPr>
              <w:t xml:space="preserve">learners on the majority of courses are encouraged to establish ground rules </w:t>
            </w:r>
            <w:r w:rsidR="00C77252">
              <w:rPr>
                <w:rFonts w:cs="Arial"/>
                <w:sz w:val="24"/>
              </w:rPr>
              <w:t>in order to effectively reinforce the message of mutual respect.</w:t>
            </w:r>
          </w:p>
        </w:tc>
        <w:tc>
          <w:tcPr>
            <w:tcW w:w="4145" w:type="dxa"/>
          </w:tcPr>
          <w:p w:rsidR="00A43137" w:rsidRPr="00A43137" w:rsidRDefault="00C77252" w:rsidP="007C3C3F">
            <w:pPr>
              <w:pStyle w:val="BodyText2"/>
              <w:spacing w:line="240" w:lineRule="auto"/>
              <w:rPr>
                <w:rFonts w:cs="Arial"/>
                <w:sz w:val="24"/>
              </w:rPr>
            </w:pPr>
            <w:r>
              <w:rPr>
                <w:rFonts w:cs="Arial"/>
                <w:sz w:val="24"/>
              </w:rPr>
              <w:t xml:space="preserve">Provider Mini Self-Assessment Reports. </w:t>
            </w:r>
          </w:p>
        </w:tc>
      </w:tr>
      <w:tr w:rsidR="0095084D" w:rsidRPr="00A43137" w:rsidTr="000153A8">
        <w:tc>
          <w:tcPr>
            <w:tcW w:w="1134" w:type="dxa"/>
          </w:tcPr>
          <w:p w:rsidR="0095084D" w:rsidRDefault="0095084D" w:rsidP="00052665">
            <w:pPr>
              <w:pStyle w:val="BodyText2"/>
              <w:spacing w:line="240" w:lineRule="auto"/>
              <w:jc w:val="both"/>
              <w:rPr>
                <w:rFonts w:cs="Arial"/>
                <w:sz w:val="24"/>
              </w:rPr>
            </w:pPr>
            <w:r>
              <w:rPr>
                <w:rFonts w:cs="Arial"/>
                <w:sz w:val="24"/>
              </w:rPr>
              <w:t>CL 1.1</w:t>
            </w:r>
            <w:r w:rsidR="00290353">
              <w:rPr>
                <w:rFonts w:cs="Arial"/>
                <w:sz w:val="24"/>
              </w:rPr>
              <w:t>5</w:t>
            </w:r>
          </w:p>
        </w:tc>
        <w:tc>
          <w:tcPr>
            <w:tcW w:w="4355" w:type="dxa"/>
          </w:tcPr>
          <w:p w:rsidR="0095084D" w:rsidRDefault="007C3C3F" w:rsidP="00971666">
            <w:pPr>
              <w:pStyle w:val="BodyText2"/>
              <w:spacing w:line="240" w:lineRule="auto"/>
              <w:rPr>
                <w:rFonts w:cs="Arial"/>
                <w:sz w:val="24"/>
              </w:rPr>
            </w:pPr>
            <w:r>
              <w:rPr>
                <w:rFonts w:cs="Arial"/>
                <w:sz w:val="24"/>
              </w:rPr>
              <w:t xml:space="preserve">Learners take great pride in their achievements and are often keen to share their </w:t>
            </w:r>
            <w:r w:rsidR="00290353">
              <w:rPr>
                <w:rFonts w:cs="Arial"/>
                <w:sz w:val="24"/>
              </w:rPr>
              <w:t>new-found</w:t>
            </w:r>
            <w:r>
              <w:rPr>
                <w:rFonts w:cs="Arial"/>
                <w:sz w:val="24"/>
              </w:rPr>
              <w:t xml:space="preserve"> skills and knowledge with others.</w:t>
            </w:r>
          </w:p>
        </w:tc>
        <w:tc>
          <w:tcPr>
            <w:tcW w:w="4145" w:type="dxa"/>
          </w:tcPr>
          <w:p w:rsidR="0095084D" w:rsidRDefault="00290353" w:rsidP="00290353">
            <w:pPr>
              <w:pStyle w:val="BodyText2"/>
              <w:spacing w:line="240" w:lineRule="auto"/>
              <w:rPr>
                <w:rFonts w:cs="Arial"/>
                <w:sz w:val="24"/>
              </w:rPr>
            </w:pPr>
            <w:r>
              <w:rPr>
                <w:rFonts w:cs="Arial"/>
                <w:sz w:val="24"/>
              </w:rPr>
              <w:t>Provider Mini Self-Assessment Reports.</w:t>
            </w:r>
          </w:p>
        </w:tc>
      </w:tr>
      <w:tr w:rsidR="00094D32" w:rsidRPr="00A43137" w:rsidTr="000153A8">
        <w:tc>
          <w:tcPr>
            <w:tcW w:w="1134" w:type="dxa"/>
          </w:tcPr>
          <w:p w:rsidR="00094D32" w:rsidRDefault="00094D32" w:rsidP="00052665">
            <w:pPr>
              <w:pStyle w:val="BodyText2"/>
              <w:spacing w:line="240" w:lineRule="auto"/>
              <w:jc w:val="both"/>
              <w:rPr>
                <w:rFonts w:cs="Arial"/>
                <w:sz w:val="24"/>
              </w:rPr>
            </w:pPr>
            <w:r>
              <w:rPr>
                <w:rFonts w:cs="Arial"/>
                <w:sz w:val="24"/>
              </w:rPr>
              <w:t>CL 1.1</w:t>
            </w:r>
            <w:r w:rsidR="00290353">
              <w:rPr>
                <w:rFonts w:cs="Arial"/>
                <w:sz w:val="24"/>
              </w:rPr>
              <w:t>6</w:t>
            </w:r>
          </w:p>
        </w:tc>
        <w:tc>
          <w:tcPr>
            <w:tcW w:w="4355" w:type="dxa"/>
          </w:tcPr>
          <w:p w:rsidR="00094D32" w:rsidRPr="00CF0B94" w:rsidRDefault="00CF0B94" w:rsidP="00CF0B94">
            <w:pPr>
              <w:rPr>
                <w:rFonts w:ascii="Arial" w:hAnsi="Arial" w:cs="Arial"/>
                <w:color w:val="auto"/>
                <w:kern w:val="0"/>
                <w:sz w:val="24"/>
                <w:szCs w:val="24"/>
              </w:rPr>
            </w:pPr>
            <w:r>
              <w:rPr>
                <w:rFonts w:ascii="Arial" w:hAnsi="Arial" w:cs="Arial"/>
                <w:sz w:val="24"/>
                <w:szCs w:val="24"/>
              </w:rPr>
              <w:t>Learners develop good self-confidence and self-awareness as a result of attending courses.</w:t>
            </w:r>
          </w:p>
        </w:tc>
        <w:tc>
          <w:tcPr>
            <w:tcW w:w="4145" w:type="dxa"/>
          </w:tcPr>
          <w:p w:rsidR="00094D32" w:rsidRDefault="00CF0B94" w:rsidP="00CF0B94">
            <w:pPr>
              <w:pStyle w:val="BodyText2"/>
              <w:spacing w:after="0" w:line="240" w:lineRule="auto"/>
              <w:rPr>
                <w:rFonts w:cs="Arial"/>
                <w:sz w:val="24"/>
              </w:rPr>
            </w:pPr>
            <w:r>
              <w:rPr>
                <w:rFonts w:cs="Arial"/>
                <w:sz w:val="24"/>
              </w:rPr>
              <w:t>Provider Mini Self-Assessment Reports.</w:t>
            </w:r>
          </w:p>
        </w:tc>
      </w:tr>
    </w:tbl>
    <w:p w:rsidR="003A6486" w:rsidRPr="003A6486" w:rsidRDefault="003A6486" w:rsidP="003A6486">
      <w:pPr>
        <w:pStyle w:val="BodyText2"/>
        <w:spacing w:line="240" w:lineRule="auto"/>
        <w:ind w:left="1418" w:hanging="1418"/>
        <w:jc w:val="both"/>
        <w:rPr>
          <w:rFonts w:cs="Arial"/>
          <w:color w:val="FF0000"/>
          <w:sz w:val="24"/>
        </w:rPr>
      </w:pPr>
      <w:r>
        <w:rPr>
          <w:rFonts w:cs="Arial"/>
          <w:sz w:val="24"/>
        </w:rPr>
        <w:tab/>
      </w:r>
      <w:r>
        <w:rPr>
          <w:rFonts w:cs="Arial"/>
          <w:color w:val="FF0000"/>
          <w:sz w:val="24"/>
        </w:rPr>
        <w:t>.</w:t>
      </w:r>
    </w:p>
    <w:p w:rsidR="003A6486" w:rsidRPr="004D69C1" w:rsidRDefault="003A6486" w:rsidP="003A6486">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375EF0" w:rsidRPr="00A43137" w:rsidTr="003F6167">
        <w:tc>
          <w:tcPr>
            <w:tcW w:w="993" w:type="dxa"/>
          </w:tcPr>
          <w:p w:rsidR="00375EF0" w:rsidRPr="00A43137" w:rsidRDefault="00375EF0" w:rsidP="000E5727">
            <w:pPr>
              <w:pStyle w:val="BodyText2"/>
              <w:spacing w:line="240" w:lineRule="auto"/>
              <w:jc w:val="both"/>
              <w:rPr>
                <w:rFonts w:cs="Arial"/>
                <w:sz w:val="24"/>
              </w:rPr>
            </w:pPr>
            <w:r w:rsidRPr="00A43137">
              <w:rPr>
                <w:rFonts w:cs="Arial"/>
                <w:sz w:val="24"/>
              </w:rPr>
              <w:t xml:space="preserve">CL </w:t>
            </w:r>
            <w:r>
              <w:rPr>
                <w:rFonts w:cs="Arial"/>
                <w:sz w:val="24"/>
              </w:rPr>
              <w:t>2</w:t>
            </w:r>
            <w:r w:rsidRPr="00A43137">
              <w:rPr>
                <w:rFonts w:cs="Arial"/>
                <w:sz w:val="24"/>
              </w:rPr>
              <w:t>.</w:t>
            </w:r>
            <w:r w:rsidR="000E5727">
              <w:rPr>
                <w:rFonts w:cs="Arial"/>
                <w:sz w:val="24"/>
              </w:rPr>
              <w:t>5</w:t>
            </w:r>
          </w:p>
        </w:tc>
        <w:tc>
          <w:tcPr>
            <w:tcW w:w="4496" w:type="dxa"/>
          </w:tcPr>
          <w:p w:rsidR="00375EF0" w:rsidRPr="00A43137" w:rsidRDefault="00375EF0" w:rsidP="00375EF0">
            <w:pPr>
              <w:pStyle w:val="BodyText2"/>
              <w:spacing w:line="240" w:lineRule="auto"/>
              <w:rPr>
                <w:rFonts w:cs="Arial"/>
                <w:sz w:val="24"/>
              </w:rPr>
            </w:pPr>
            <w:r>
              <w:rPr>
                <w:rFonts w:cs="Arial"/>
                <w:sz w:val="24"/>
              </w:rPr>
              <w:t>Attendance requires improvement (83.6%)</w:t>
            </w:r>
          </w:p>
        </w:tc>
        <w:tc>
          <w:tcPr>
            <w:tcW w:w="4145" w:type="dxa"/>
          </w:tcPr>
          <w:p w:rsidR="00375EF0" w:rsidRDefault="00375EF0" w:rsidP="00375EF0">
            <w:pPr>
              <w:pStyle w:val="BodyText2"/>
              <w:spacing w:after="0" w:line="240" w:lineRule="auto"/>
              <w:jc w:val="both"/>
              <w:rPr>
                <w:rFonts w:cs="Arial"/>
                <w:sz w:val="24"/>
              </w:rPr>
            </w:pPr>
            <w:r>
              <w:rPr>
                <w:rFonts w:cs="Arial"/>
                <w:sz w:val="24"/>
              </w:rPr>
              <w:t>Table CL1</w:t>
            </w:r>
          </w:p>
          <w:p w:rsidR="00375EF0" w:rsidRPr="00A43137" w:rsidRDefault="00375EF0" w:rsidP="00375EF0">
            <w:pPr>
              <w:pStyle w:val="BodyText2"/>
              <w:spacing w:line="240" w:lineRule="auto"/>
              <w:jc w:val="both"/>
              <w:rPr>
                <w:rFonts w:cs="Arial"/>
                <w:sz w:val="24"/>
              </w:rPr>
            </w:pPr>
            <w:r>
              <w:rPr>
                <w:rFonts w:cs="Arial"/>
                <w:sz w:val="24"/>
              </w:rPr>
              <w:t>Graph CL2</w:t>
            </w:r>
          </w:p>
        </w:tc>
      </w:tr>
      <w:tr w:rsidR="00E9050B" w:rsidRPr="00A43137" w:rsidTr="003F6167">
        <w:tc>
          <w:tcPr>
            <w:tcW w:w="993" w:type="dxa"/>
          </w:tcPr>
          <w:p w:rsidR="00E9050B" w:rsidRPr="00A43137" w:rsidRDefault="00290353" w:rsidP="000E5727">
            <w:pPr>
              <w:pStyle w:val="BodyText2"/>
              <w:spacing w:line="240" w:lineRule="auto"/>
              <w:jc w:val="both"/>
              <w:rPr>
                <w:rFonts w:cs="Arial"/>
                <w:sz w:val="24"/>
              </w:rPr>
            </w:pPr>
            <w:r>
              <w:rPr>
                <w:rFonts w:cs="Arial"/>
                <w:sz w:val="24"/>
              </w:rPr>
              <w:t>CL 2.</w:t>
            </w:r>
            <w:r w:rsidR="000E5727">
              <w:rPr>
                <w:rFonts w:cs="Arial"/>
                <w:sz w:val="24"/>
              </w:rPr>
              <w:t>6</w:t>
            </w:r>
          </w:p>
        </w:tc>
        <w:tc>
          <w:tcPr>
            <w:tcW w:w="4496" w:type="dxa"/>
          </w:tcPr>
          <w:p w:rsidR="00E9050B" w:rsidRPr="00A43137" w:rsidRDefault="00E9050B" w:rsidP="00E9050B">
            <w:pPr>
              <w:pStyle w:val="BodyText2"/>
              <w:spacing w:line="240" w:lineRule="auto"/>
              <w:rPr>
                <w:rFonts w:cs="Arial"/>
                <w:sz w:val="24"/>
              </w:rPr>
            </w:pPr>
            <w:r>
              <w:rPr>
                <w:rFonts w:cs="Arial"/>
                <w:sz w:val="24"/>
              </w:rPr>
              <w:t>Attendance of “white other” learners (</w:t>
            </w:r>
            <w:r w:rsidR="00E04AD8">
              <w:rPr>
                <w:rFonts w:cs="Arial"/>
                <w:sz w:val="24"/>
              </w:rPr>
              <w:t>77.4</w:t>
            </w:r>
            <w:r>
              <w:rPr>
                <w:rFonts w:cs="Arial"/>
                <w:sz w:val="24"/>
              </w:rPr>
              <w:t xml:space="preserve">%) </w:t>
            </w:r>
            <w:r w:rsidR="00E04AD8">
              <w:rPr>
                <w:rFonts w:cs="Arial"/>
                <w:sz w:val="24"/>
              </w:rPr>
              <w:t xml:space="preserve">and ethnic minority learners (79.4%) </w:t>
            </w:r>
            <w:r>
              <w:rPr>
                <w:rFonts w:cs="Arial"/>
                <w:sz w:val="24"/>
              </w:rPr>
              <w:t>require improvement. Th</w:t>
            </w:r>
            <w:r w:rsidR="00E04AD8">
              <w:rPr>
                <w:rFonts w:cs="Arial"/>
                <w:sz w:val="24"/>
              </w:rPr>
              <w:t>ese</w:t>
            </w:r>
            <w:r>
              <w:rPr>
                <w:rFonts w:cs="Arial"/>
                <w:sz w:val="24"/>
              </w:rPr>
              <w:t xml:space="preserve"> </w:t>
            </w:r>
            <w:r w:rsidR="00E04AD8">
              <w:rPr>
                <w:rFonts w:cs="Arial"/>
                <w:sz w:val="24"/>
              </w:rPr>
              <w:t>clearly impact</w:t>
            </w:r>
            <w:r>
              <w:rPr>
                <w:rFonts w:cs="Arial"/>
                <w:sz w:val="24"/>
              </w:rPr>
              <w:t xml:space="preserve"> on </w:t>
            </w:r>
            <w:r w:rsidR="00E04AD8">
              <w:rPr>
                <w:rFonts w:cs="Arial"/>
                <w:sz w:val="24"/>
              </w:rPr>
              <w:t>achievement</w:t>
            </w:r>
            <w:r>
              <w:rPr>
                <w:rFonts w:cs="Arial"/>
                <w:sz w:val="24"/>
              </w:rPr>
              <w:t xml:space="preserve"> rate</w:t>
            </w:r>
            <w:r w:rsidR="00E04AD8">
              <w:rPr>
                <w:rFonts w:cs="Arial"/>
                <w:sz w:val="24"/>
              </w:rPr>
              <w:t>s</w:t>
            </w:r>
            <w:r>
              <w:rPr>
                <w:rFonts w:cs="Arial"/>
                <w:sz w:val="24"/>
              </w:rPr>
              <w:t xml:space="preserve"> for th</w:t>
            </w:r>
            <w:r w:rsidR="00E04AD8">
              <w:rPr>
                <w:rFonts w:cs="Arial"/>
                <w:sz w:val="24"/>
              </w:rPr>
              <w:t>ese</w:t>
            </w:r>
            <w:r>
              <w:rPr>
                <w:rFonts w:cs="Arial"/>
                <w:sz w:val="24"/>
              </w:rPr>
              <w:t xml:space="preserve"> particular group of learners.</w:t>
            </w:r>
          </w:p>
        </w:tc>
        <w:tc>
          <w:tcPr>
            <w:tcW w:w="4145" w:type="dxa"/>
          </w:tcPr>
          <w:p w:rsidR="00E9050B" w:rsidRPr="00A43137" w:rsidRDefault="00E9050B" w:rsidP="00E9050B">
            <w:pPr>
              <w:pStyle w:val="BodyText2"/>
              <w:spacing w:line="240" w:lineRule="auto"/>
              <w:jc w:val="both"/>
              <w:rPr>
                <w:rFonts w:cs="Arial"/>
                <w:sz w:val="24"/>
              </w:rPr>
            </w:pPr>
            <w:r>
              <w:rPr>
                <w:rFonts w:cs="Arial"/>
                <w:sz w:val="24"/>
              </w:rPr>
              <w:t>End of year MIS SAR Data Report 2016-17</w:t>
            </w:r>
          </w:p>
        </w:tc>
      </w:tr>
      <w:tr w:rsidR="007C3C3F" w:rsidRPr="00A43137" w:rsidTr="003F6167">
        <w:tc>
          <w:tcPr>
            <w:tcW w:w="993" w:type="dxa"/>
          </w:tcPr>
          <w:p w:rsidR="007C3C3F" w:rsidRPr="00A43137" w:rsidRDefault="00290353" w:rsidP="000E5727">
            <w:pPr>
              <w:pStyle w:val="BodyText2"/>
              <w:spacing w:line="240" w:lineRule="auto"/>
              <w:jc w:val="both"/>
              <w:rPr>
                <w:rFonts w:cs="Arial"/>
                <w:sz w:val="24"/>
              </w:rPr>
            </w:pPr>
            <w:r>
              <w:rPr>
                <w:rFonts w:cs="Arial"/>
                <w:sz w:val="24"/>
              </w:rPr>
              <w:t>CL2.</w:t>
            </w:r>
            <w:r w:rsidR="000E5727">
              <w:rPr>
                <w:rFonts w:cs="Arial"/>
                <w:sz w:val="24"/>
              </w:rPr>
              <w:t>7</w:t>
            </w:r>
          </w:p>
        </w:tc>
        <w:tc>
          <w:tcPr>
            <w:tcW w:w="4496" w:type="dxa"/>
          </w:tcPr>
          <w:p w:rsidR="007C3C3F" w:rsidRDefault="007C3C3F" w:rsidP="00E9050B">
            <w:pPr>
              <w:pStyle w:val="BodyText2"/>
              <w:spacing w:line="240" w:lineRule="auto"/>
              <w:rPr>
                <w:rFonts w:cs="Arial"/>
                <w:sz w:val="24"/>
              </w:rPr>
            </w:pPr>
            <w:r>
              <w:rPr>
                <w:rFonts w:cs="Arial"/>
                <w:sz w:val="24"/>
              </w:rPr>
              <w:t>Although the promotion of British values is evident in some courses it is inconsistent across the provision as a whole.</w:t>
            </w:r>
          </w:p>
        </w:tc>
        <w:tc>
          <w:tcPr>
            <w:tcW w:w="4145" w:type="dxa"/>
          </w:tcPr>
          <w:p w:rsidR="007C3C3F" w:rsidRDefault="007C3C3F" w:rsidP="00E9050B">
            <w:pPr>
              <w:pStyle w:val="BodyText2"/>
              <w:spacing w:line="240" w:lineRule="auto"/>
              <w:jc w:val="both"/>
              <w:rPr>
                <w:rFonts w:cs="Arial"/>
                <w:sz w:val="24"/>
              </w:rPr>
            </w:pPr>
            <w:r>
              <w:rPr>
                <w:rFonts w:cs="Arial"/>
                <w:sz w:val="24"/>
              </w:rPr>
              <w:t>EMFEC Report. Lesson Observation Reports.</w:t>
            </w:r>
          </w:p>
        </w:tc>
      </w:tr>
    </w:tbl>
    <w:p w:rsidR="007C3C3F" w:rsidRDefault="007C3C3F" w:rsidP="00E5728D">
      <w:pPr>
        <w:pStyle w:val="Heading1"/>
        <w:spacing w:before="0" w:after="120"/>
        <w:rPr>
          <w:color w:val="auto"/>
          <w:sz w:val="24"/>
          <w:szCs w:val="24"/>
          <w:lang w:eastAsia="en-GB"/>
        </w:rPr>
      </w:pPr>
    </w:p>
    <w:p w:rsidR="00E5728D" w:rsidRPr="004D69C1" w:rsidRDefault="00E5728D" w:rsidP="00E5728D">
      <w:pPr>
        <w:pStyle w:val="Heading1"/>
        <w:spacing w:before="0" w:after="120"/>
        <w:rPr>
          <w:color w:val="auto"/>
          <w:sz w:val="24"/>
          <w:szCs w:val="24"/>
          <w:lang w:eastAsia="en-GB"/>
        </w:rPr>
      </w:pPr>
      <w:r w:rsidRPr="004D69C1">
        <w:rPr>
          <w:color w:val="auto"/>
          <w:sz w:val="24"/>
          <w:szCs w:val="24"/>
          <w:lang w:eastAsia="en-GB"/>
        </w:rPr>
        <w:t>Im</w:t>
      </w:r>
      <w:r w:rsidR="0095084D">
        <w:rPr>
          <w:color w:val="auto"/>
          <w:sz w:val="24"/>
          <w:szCs w:val="24"/>
          <w:lang w:eastAsia="en-GB"/>
        </w:rPr>
        <w:t>provements since the last Self-A</w:t>
      </w:r>
      <w:r w:rsidRPr="004D69C1">
        <w:rPr>
          <w:color w:val="auto"/>
          <w:sz w:val="24"/>
          <w:szCs w:val="24"/>
          <w:lang w:eastAsia="en-GB"/>
        </w:rPr>
        <w:t>ssessment Report</w:t>
      </w:r>
    </w:p>
    <w:p w:rsidR="000153A8" w:rsidRPr="00D7595A" w:rsidRDefault="00D7595A" w:rsidP="00052665">
      <w:pPr>
        <w:pStyle w:val="ListParagraph"/>
        <w:numPr>
          <w:ilvl w:val="0"/>
          <w:numId w:val="25"/>
        </w:numPr>
        <w:spacing w:after="120"/>
        <w:jc w:val="both"/>
        <w:rPr>
          <w:rFonts w:ascii="Arial" w:hAnsi="Arial" w:cs="Arial"/>
          <w:bCs/>
          <w:sz w:val="24"/>
        </w:rPr>
      </w:pPr>
      <w:r w:rsidRPr="00D7595A">
        <w:rPr>
          <w:rFonts w:ascii="Arial" w:hAnsi="Arial" w:cs="Arial"/>
          <w:bCs/>
          <w:sz w:val="24"/>
        </w:rPr>
        <w:t>Lesson observation grade profile improved to good (87.5%)</w:t>
      </w:r>
    </w:p>
    <w:p w:rsidR="00361507" w:rsidRPr="00FD40DF" w:rsidRDefault="00CE3D17" w:rsidP="00FD40DF">
      <w:pPr>
        <w:pStyle w:val="ListParagraph"/>
        <w:numPr>
          <w:ilvl w:val="0"/>
          <w:numId w:val="25"/>
        </w:numPr>
        <w:rPr>
          <w:rFonts w:ascii="Arial" w:hAnsi="Arial" w:cs="Arial"/>
          <w:sz w:val="24"/>
          <w:szCs w:val="24"/>
          <w:lang w:eastAsia="en-GB"/>
        </w:rPr>
      </w:pPr>
      <w:r w:rsidRPr="00416052">
        <w:rPr>
          <w:rFonts w:ascii="Arial" w:hAnsi="Arial" w:cs="Arial"/>
          <w:sz w:val="24"/>
          <w:szCs w:val="24"/>
          <w:lang w:eastAsia="en-GB"/>
        </w:rPr>
        <w:t>Overall retention and achievement rates improved (92.5%</w:t>
      </w:r>
      <w:r w:rsidR="00416052" w:rsidRPr="00416052">
        <w:rPr>
          <w:rFonts w:ascii="Arial" w:hAnsi="Arial" w:cs="Arial"/>
          <w:sz w:val="24"/>
          <w:szCs w:val="24"/>
          <w:lang w:eastAsia="en-GB"/>
        </w:rPr>
        <w:t xml:space="preserve"> and 86.9%)</w:t>
      </w:r>
    </w:p>
    <w:p w:rsidR="00A52741" w:rsidRPr="00FC31F9" w:rsidRDefault="00E5728D" w:rsidP="000E5727">
      <w:pPr>
        <w:spacing w:after="240"/>
        <w:rPr>
          <w:rFonts w:ascii="Arial" w:eastAsia="Calibri" w:hAnsi="Arial" w:cs="Arial"/>
          <w:bCs/>
          <w:color w:val="auto"/>
          <w:kern w:val="0"/>
          <w:sz w:val="24"/>
          <w:szCs w:val="22"/>
        </w:rPr>
      </w:pPr>
      <w:r>
        <w:rPr>
          <w:rFonts w:ascii="Arial" w:hAnsi="Arial" w:cs="Arial"/>
          <w:bCs/>
          <w:sz w:val="24"/>
        </w:rPr>
        <w:br w:type="page"/>
      </w:r>
      <w:r w:rsidR="006C1871" w:rsidRPr="00A52741">
        <w:rPr>
          <w:rFonts w:ascii="Arial Black" w:hAnsi="Arial Black" w:cs="Arial"/>
          <w:b/>
          <w:color w:val="auto"/>
          <w:sz w:val="28"/>
          <w:szCs w:val="28"/>
        </w:rPr>
        <w:lastRenderedPageBreak/>
        <w:t>Provision for learners with learning difficulties/disabilities</w:t>
      </w:r>
      <w:r w:rsidR="00127375" w:rsidRPr="00C304AE">
        <w:rPr>
          <w:rFonts w:ascii="Arial Black" w:hAnsi="Arial Black" w:cs="Arial"/>
          <w:color w:val="548DD4" w:themeColor="text2" w:themeTint="99"/>
          <w:sz w:val="28"/>
          <w:szCs w:val="28"/>
        </w:rPr>
        <w:t xml:space="preserve"> </w:t>
      </w:r>
      <w:r w:rsidR="006C1871" w:rsidRPr="009757FB">
        <w:rPr>
          <w:rFonts w:ascii="Arial Black" w:hAnsi="Arial Black" w:cs="Arial"/>
          <w:bCs/>
          <w:color w:val="auto"/>
          <w:sz w:val="28"/>
          <w:szCs w:val="28"/>
        </w:rPr>
        <w:t>Grade</w:t>
      </w:r>
      <w:r w:rsidR="008819E4">
        <w:rPr>
          <w:rFonts w:ascii="Arial Black" w:hAnsi="Arial Black" w:cs="Arial"/>
          <w:bCs/>
          <w:color w:val="auto"/>
          <w:sz w:val="28"/>
          <w:szCs w:val="28"/>
        </w:rPr>
        <w:t xml:space="preserve"> </w:t>
      </w:r>
      <w:r w:rsidR="00040A5B">
        <w:rPr>
          <w:rFonts w:ascii="Arial Black" w:hAnsi="Arial Black" w:cs="Arial"/>
          <w:bCs/>
          <w:color w:val="auto"/>
          <w:sz w:val="28"/>
          <w:szCs w:val="28"/>
        </w:rPr>
        <w:t>2</w:t>
      </w:r>
    </w:p>
    <w:p w:rsidR="00A52741" w:rsidRPr="001F5DB0" w:rsidRDefault="00A52741" w:rsidP="00A52741">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Overview</w:t>
      </w:r>
    </w:p>
    <w:p w:rsidR="00D85A3D" w:rsidRPr="004F7282" w:rsidRDefault="00A52741" w:rsidP="00A52741">
      <w:pPr>
        <w:pStyle w:val="BodyText2"/>
        <w:spacing w:after="100" w:afterAutospacing="1" w:line="240" w:lineRule="auto"/>
        <w:jc w:val="both"/>
        <w:rPr>
          <w:rFonts w:cs="Arial"/>
          <w:sz w:val="24"/>
        </w:rPr>
      </w:pPr>
      <w:r w:rsidRPr="004F7282">
        <w:rPr>
          <w:rFonts w:cs="Arial"/>
          <w:sz w:val="24"/>
        </w:rPr>
        <w:t>In 201</w:t>
      </w:r>
      <w:r w:rsidR="008819E4" w:rsidRPr="004F7282">
        <w:rPr>
          <w:rFonts w:cs="Arial"/>
          <w:sz w:val="24"/>
        </w:rPr>
        <w:t>6</w:t>
      </w:r>
      <w:r w:rsidRPr="004F7282">
        <w:rPr>
          <w:rFonts w:cs="Arial"/>
          <w:sz w:val="24"/>
        </w:rPr>
        <w:t>-1</w:t>
      </w:r>
      <w:r w:rsidR="008819E4" w:rsidRPr="004F7282">
        <w:rPr>
          <w:rFonts w:cs="Arial"/>
          <w:sz w:val="24"/>
        </w:rPr>
        <w:t>7</w:t>
      </w:r>
      <w:r w:rsidRPr="004F7282">
        <w:rPr>
          <w:rFonts w:cs="Arial"/>
          <w:sz w:val="24"/>
        </w:rPr>
        <w:t xml:space="preserve"> </w:t>
      </w:r>
      <w:r w:rsidR="008819E4" w:rsidRPr="004F7282">
        <w:rPr>
          <w:rFonts w:cs="Arial"/>
          <w:sz w:val="24"/>
        </w:rPr>
        <w:t>Inspire Learning</w:t>
      </w:r>
      <w:r w:rsidRPr="004F7282">
        <w:rPr>
          <w:rFonts w:cs="Arial"/>
          <w:sz w:val="24"/>
        </w:rPr>
        <w:t xml:space="preserve"> delivered </w:t>
      </w:r>
      <w:r w:rsidR="008819E4" w:rsidRPr="004F7282">
        <w:rPr>
          <w:rFonts w:cs="Arial"/>
          <w:sz w:val="24"/>
        </w:rPr>
        <w:t>392</w:t>
      </w:r>
      <w:r w:rsidRPr="004F7282">
        <w:rPr>
          <w:rFonts w:cs="Arial"/>
          <w:sz w:val="24"/>
        </w:rPr>
        <w:t xml:space="preserve"> courses aimed specifically at learners with learning difficulties and/or disabilities as well as those with mental ill health. </w:t>
      </w:r>
      <w:r w:rsidR="00D85A3D" w:rsidRPr="004F7282">
        <w:rPr>
          <w:rFonts w:cs="Arial"/>
          <w:sz w:val="24"/>
        </w:rPr>
        <w:t xml:space="preserve">This was </w:t>
      </w:r>
      <w:r w:rsidR="008819E4" w:rsidRPr="004F7282">
        <w:rPr>
          <w:rFonts w:cs="Arial"/>
          <w:sz w:val="24"/>
        </w:rPr>
        <w:t xml:space="preserve">just </w:t>
      </w:r>
      <w:r w:rsidR="00D85A3D" w:rsidRPr="004F7282">
        <w:rPr>
          <w:rFonts w:cs="Arial"/>
          <w:sz w:val="24"/>
        </w:rPr>
        <w:t xml:space="preserve">over </w:t>
      </w:r>
      <w:r w:rsidR="008819E4" w:rsidRPr="004F7282">
        <w:rPr>
          <w:rFonts w:cs="Arial"/>
          <w:sz w:val="24"/>
        </w:rPr>
        <w:t>30 fewer than in 2015-16</w:t>
      </w:r>
      <w:r w:rsidR="00D85A3D" w:rsidRPr="004F7282">
        <w:rPr>
          <w:rFonts w:cs="Arial"/>
          <w:sz w:val="24"/>
        </w:rPr>
        <w:t xml:space="preserve">. </w:t>
      </w:r>
      <w:r w:rsidRPr="004F7282">
        <w:rPr>
          <w:rFonts w:cs="Arial"/>
          <w:sz w:val="24"/>
        </w:rPr>
        <w:t xml:space="preserve">These courses were delivered by </w:t>
      </w:r>
      <w:r w:rsidR="008819E4" w:rsidRPr="004F7282">
        <w:rPr>
          <w:rFonts w:cs="Arial"/>
          <w:sz w:val="24"/>
        </w:rPr>
        <w:t>8</w:t>
      </w:r>
      <w:r w:rsidRPr="004F7282">
        <w:rPr>
          <w:rFonts w:cs="Arial"/>
          <w:sz w:val="24"/>
        </w:rPr>
        <w:t xml:space="preserve"> providers</w:t>
      </w:r>
      <w:r w:rsidR="009B6B60">
        <w:rPr>
          <w:rFonts w:cs="Arial"/>
          <w:sz w:val="24"/>
        </w:rPr>
        <w:t xml:space="preserve"> </w:t>
      </w:r>
      <w:r w:rsidR="009B6B60" w:rsidRPr="009B6B60">
        <w:rPr>
          <w:rFonts w:cs="Arial"/>
          <w:sz w:val="24"/>
        </w:rPr>
        <w:t>(including Inspire Learning’s direct delivery</w:t>
      </w:r>
      <w:r w:rsidR="009B6B60">
        <w:rPr>
          <w:rFonts w:cs="Arial"/>
          <w:sz w:val="24"/>
        </w:rPr>
        <w:t>)</w:t>
      </w:r>
      <w:r w:rsidRPr="009B6B60">
        <w:rPr>
          <w:rFonts w:cs="Arial"/>
          <w:sz w:val="24"/>
        </w:rPr>
        <w:t xml:space="preserve"> in 1</w:t>
      </w:r>
      <w:r w:rsidR="008819E4" w:rsidRPr="009B6B60">
        <w:rPr>
          <w:rFonts w:cs="Arial"/>
          <w:sz w:val="24"/>
        </w:rPr>
        <w:t>41</w:t>
      </w:r>
      <w:r w:rsidRPr="009B6B60">
        <w:rPr>
          <w:rFonts w:cs="Arial"/>
          <w:sz w:val="24"/>
        </w:rPr>
        <w:t xml:space="preserve"> venues through </w:t>
      </w:r>
      <w:r w:rsidR="008819E4" w:rsidRPr="009B6B60">
        <w:rPr>
          <w:rFonts w:cs="Arial"/>
          <w:sz w:val="24"/>
        </w:rPr>
        <w:t>75</w:t>
      </w:r>
      <w:r w:rsidRPr="009B6B60">
        <w:rPr>
          <w:rFonts w:cs="Arial"/>
          <w:sz w:val="24"/>
        </w:rPr>
        <w:t xml:space="preserve"> tutors, resulting in 1</w:t>
      </w:r>
      <w:r w:rsidR="004F7282" w:rsidRPr="009B6B60">
        <w:rPr>
          <w:rFonts w:cs="Arial"/>
          <w:sz w:val="24"/>
        </w:rPr>
        <w:t>90</w:t>
      </w:r>
      <w:r w:rsidR="004F7282" w:rsidRPr="004F7282">
        <w:rPr>
          <w:rFonts w:cs="Arial"/>
          <w:sz w:val="24"/>
        </w:rPr>
        <w:t>7</w:t>
      </w:r>
      <w:r w:rsidRPr="004F7282">
        <w:rPr>
          <w:rFonts w:cs="Arial"/>
          <w:sz w:val="24"/>
        </w:rPr>
        <w:t xml:space="preserve"> learners and </w:t>
      </w:r>
      <w:r w:rsidR="00D85A3D" w:rsidRPr="004F7282">
        <w:rPr>
          <w:rFonts w:cs="Arial"/>
          <w:sz w:val="24"/>
        </w:rPr>
        <w:t>3</w:t>
      </w:r>
      <w:r w:rsidR="004F7282" w:rsidRPr="004F7282">
        <w:rPr>
          <w:rFonts w:cs="Arial"/>
          <w:sz w:val="24"/>
        </w:rPr>
        <w:t>037 enrolments, a decrease</w:t>
      </w:r>
      <w:r w:rsidRPr="004F7282">
        <w:rPr>
          <w:rFonts w:cs="Arial"/>
          <w:sz w:val="24"/>
        </w:rPr>
        <w:t xml:space="preserve"> of</w:t>
      </w:r>
      <w:r w:rsidR="004F7282" w:rsidRPr="004F7282">
        <w:rPr>
          <w:rFonts w:cs="Arial"/>
          <w:sz w:val="24"/>
        </w:rPr>
        <w:t xml:space="preserve"> over</w:t>
      </w:r>
      <w:r w:rsidRPr="004F7282">
        <w:rPr>
          <w:rFonts w:cs="Arial"/>
          <w:sz w:val="24"/>
        </w:rPr>
        <w:t xml:space="preserve"> </w:t>
      </w:r>
      <w:r w:rsidR="004F7282" w:rsidRPr="004F7282">
        <w:rPr>
          <w:rFonts w:cs="Arial"/>
          <w:sz w:val="24"/>
        </w:rPr>
        <w:t>300 compared with 2015-16</w:t>
      </w:r>
      <w:r w:rsidR="00D85A3D" w:rsidRPr="004F7282">
        <w:rPr>
          <w:rFonts w:cs="Arial"/>
          <w:sz w:val="24"/>
        </w:rPr>
        <w:t xml:space="preserve"> </w:t>
      </w:r>
      <w:r w:rsidR="004F7282" w:rsidRPr="004F7282">
        <w:rPr>
          <w:rFonts w:cs="Arial"/>
          <w:sz w:val="24"/>
        </w:rPr>
        <w:t>but still accounts for 23% of all enrolments in 2016-17</w:t>
      </w:r>
      <w:r w:rsidR="00D85A3D" w:rsidRPr="004F7282">
        <w:rPr>
          <w:rFonts w:cs="Arial"/>
          <w:sz w:val="24"/>
        </w:rPr>
        <w:t>.</w:t>
      </w:r>
    </w:p>
    <w:p w:rsidR="00A52741" w:rsidRPr="004F7282" w:rsidRDefault="00A52741" w:rsidP="00A52741">
      <w:pPr>
        <w:pStyle w:val="BodyText2"/>
        <w:spacing w:after="100" w:afterAutospacing="1" w:line="240" w:lineRule="auto"/>
        <w:jc w:val="both"/>
        <w:rPr>
          <w:rFonts w:cs="Arial"/>
          <w:sz w:val="24"/>
        </w:rPr>
      </w:pPr>
      <w:r w:rsidRPr="004F7282">
        <w:rPr>
          <w:rFonts w:cs="Arial"/>
          <w:sz w:val="24"/>
        </w:rPr>
        <w:t>Many courses were aimed at developing learners’ independent living skills, though courses were offered in a range of subject areas such as exploring nature; creative reminiscence; mindfulness; confidence building; drama and dance; crafts for fundraising; sustainable farming; horticulture; photography; film pro</w:t>
      </w:r>
      <w:r w:rsidR="004F7282" w:rsidRPr="004F7282">
        <w:rPr>
          <w:rFonts w:cs="Arial"/>
          <w:sz w:val="24"/>
        </w:rPr>
        <w:t>duction and cupcake decoration.</w:t>
      </w:r>
    </w:p>
    <w:p w:rsidR="006B298E" w:rsidRDefault="006B298E" w:rsidP="00A52741">
      <w:pPr>
        <w:pStyle w:val="BodyText2"/>
        <w:spacing w:after="100" w:afterAutospacing="1" w:line="240" w:lineRule="auto"/>
        <w:jc w:val="both"/>
        <w:rPr>
          <w:rFonts w:ascii="Arial Black" w:hAnsi="Arial Black" w:cs="Arial"/>
          <w:b/>
          <w:sz w:val="24"/>
        </w:rPr>
      </w:pPr>
      <w:r>
        <w:rPr>
          <w:rFonts w:ascii="Arial Black" w:hAnsi="Arial Black" w:cs="Arial"/>
          <w:b/>
          <w:sz w:val="24"/>
        </w:rPr>
        <w:t>Key Data</w:t>
      </w:r>
    </w:p>
    <w:p w:rsidR="006B298E" w:rsidRPr="001605C1" w:rsidRDefault="00723FEB" w:rsidP="006B298E">
      <w:pPr>
        <w:tabs>
          <w:tab w:val="left" w:pos="2880"/>
        </w:tabs>
        <w:spacing w:after="120"/>
        <w:rPr>
          <w:rFonts w:ascii="Arial" w:hAnsi="Arial" w:cs="Arial"/>
          <w:b/>
          <w:sz w:val="24"/>
          <w:szCs w:val="24"/>
        </w:rPr>
      </w:pPr>
      <w:r>
        <w:rPr>
          <w:rFonts w:ascii="Arial" w:hAnsi="Arial" w:cs="Arial"/>
          <w:b/>
          <w:sz w:val="24"/>
          <w:szCs w:val="24"/>
        </w:rPr>
        <w:t>Table LD1-</w:t>
      </w:r>
      <w:r w:rsidR="006B298E" w:rsidRPr="001605C1">
        <w:rPr>
          <w:rFonts w:ascii="Arial" w:hAnsi="Arial" w:cs="Arial"/>
          <w:b/>
          <w:sz w:val="24"/>
          <w:szCs w:val="24"/>
        </w:rPr>
        <w:t xml:space="preserve">MIS data report for </w:t>
      </w:r>
      <w:r w:rsidR="006B298E">
        <w:rPr>
          <w:rFonts w:ascii="Arial" w:hAnsi="Arial" w:cs="Arial"/>
          <w:b/>
          <w:sz w:val="24"/>
          <w:szCs w:val="24"/>
        </w:rPr>
        <w:t>LLDD provision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258"/>
        <w:gridCol w:w="1261"/>
        <w:gridCol w:w="1113"/>
        <w:gridCol w:w="1081"/>
        <w:gridCol w:w="1282"/>
        <w:gridCol w:w="1020"/>
        <w:gridCol w:w="1078"/>
        <w:gridCol w:w="904"/>
        <w:gridCol w:w="832"/>
      </w:tblGrid>
      <w:tr w:rsidR="006B298E" w:rsidRPr="001605C1" w:rsidTr="006B298E">
        <w:trPr>
          <w:cantSplit/>
          <w:trHeight w:val="917"/>
        </w:trPr>
        <w:tc>
          <w:tcPr>
            <w:tcW w:w="769" w:type="dxa"/>
          </w:tcPr>
          <w:p w:rsidR="006B298E" w:rsidRPr="001605C1" w:rsidRDefault="006B298E" w:rsidP="006B298E">
            <w:pPr>
              <w:pStyle w:val="BodyText2"/>
              <w:spacing w:line="240" w:lineRule="auto"/>
              <w:jc w:val="both"/>
              <w:rPr>
                <w:rFonts w:cs="Arial"/>
                <w:b/>
                <w:sz w:val="20"/>
              </w:rPr>
            </w:pPr>
            <w:r w:rsidRPr="001605C1">
              <w:rPr>
                <w:rFonts w:cs="Arial"/>
                <w:b/>
                <w:sz w:val="20"/>
              </w:rPr>
              <w:t>Year</w:t>
            </w:r>
          </w:p>
        </w:tc>
        <w:tc>
          <w:tcPr>
            <w:tcW w:w="1258"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Enrolments</w:t>
            </w:r>
          </w:p>
        </w:tc>
        <w:tc>
          <w:tcPr>
            <w:tcW w:w="1261"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Percentage of total enrolments</w:t>
            </w:r>
          </w:p>
        </w:tc>
        <w:tc>
          <w:tcPr>
            <w:tcW w:w="1113"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Retention</w:t>
            </w:r>
          </w:p>
        </w:tc>
        <w:tc>
          <w:tcPr>
            <w:tcW w:w="1081" w:type="dxa"/>
          </w:tcPr>
          <w:p w:rsidR="006B298E" w:rsidRPr="001C1442" w:rsidRDefault="007B46A0" w:rsidP="006B298E">
            <w:pPr>
              <w:pStyle w:val="BodyText2"/>
              <w:spacing w:line="240" w:lineRule="auto"/>
              <w:jc w:val="both"/>
              <w:rPr>
                <w:rFonts w:cs="Arial"/>
                <w:b/>
                <w:sz w:val="18"/>
                <w:szCs w:val="18"/>
              </w:rPr>
            </w:pPr>
            <w:r>
              <w:rPr>
                <w:rFonts w:cs="Arial"/>
                <w:b/>
                <w:sz w:val="18"/>
                <w:szCs w:val="18"/>
              </w:rPr>
              <w:t>Achievement</w:t>
            </w:r>
          </w:p>
          <w:p w:rsidR="006B298E" w:rsidRPr="001C1442" w:rsidRDefault="006B298E" w:rsidP="006B298E">
            <w:pPr>
              <w:pStyle w:val="BodyText2"/>
              <w:spacing w:line="240" w:lineRule="auto"/>
              <w:jc w:val="both"/>
              <w:rPr>
                <w:rFonts w:cs="Arial"/>
                <w:sz w:val="18"/>
                <w:szCs w:val="18"/>
              </w:rPr>
            </w:pPr>
          </w:p>
        </w:tc>
        <w:tc>
          <w:tcPr>
            <w:tcW w:w="1282"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Attendance</w:t>
            </w:r>
          </w:p>
        </w:tc>
        <w:tc>
          <w:tcPr>
            <w:tcW w:w="1020"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Ethnicity</w:t>
            </w:r>
          </w:p>
        </w:tc>
        <w:tc>
          <w:tcPr>
            <w:tcW w:w="1078"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Disability</w:t>
            </w:r>
          </w:p>
        </w:tc>
        <w:tc>
          <w:tcPr>
            <w:tcW w:w="904"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Gender</w:t>
            </w:r>
          </w:p>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male</w:t>
            </w:r>
          </w:p>
        </w:tc>
        <w:tc>
          <w:tcPr>
            <w:tcW w:w="832" w:type="dxa"/>
          </w:tcPr>
          <w:p w:rsidR="006B298E" w:rsidRPr="001C1442" w:rsidRDefault="006B298E" w:rsidP="006B298E">
            <w:pPr>
              <w:pStyle w:val="BodyText2"/>
              <w:spacing w:line="240" w:lineRule="auto"/>
              <w:jc w:val="both"/>
              <w:rPr>
                <w:rFonts w:cs="Arial"/>
                <w:b/>
                <w:sz w:val="18"/>
                <w:szCs w:val="18"/>
              </w:rPr>
            </w:pPr>
            <w:r w:rsidRPr="001C1442">
              <w:rPr>
                <w:rFonts w:cs="Arial"/>
                <w:b/>
                <w:sz w:val="18"/>
                <w:szCs w:val="18"/>
              </w:rPr>
              <w:t>Age range 19-60 *</w:t>
            </w:r>
          </w:p>
        </w:tc>
      </w:tr>
      <w:tr w:rsidR="00F77AA2" w:rsidRPr="001605C1" w:rsidTr="006B298E">
        <w:trPr>
          <w:cantSplit/>
          <w:trHeight w:val="713"/>
        </w:trPr>
        <w:tc>
          <w:tcPr>
            <w:tcW w:w="769" w:type="dxa"/>
          </w:tcPr>
          <w:p w:rsidR="00F77AA2" w:rsidRDefault="008819E4" w:rsidP="006B298E">
            <w:pPr>
              <w:pStyle w:val="BodyText2"/>
              <w:spacing w:line="240" w:lineRule="auto"/>
              <w:jc w:val="both"/>
              <w:rPr>
                <w:rFonts w:cs="Arial"/>
                <w:b/>
                <w:bCs/>
                <w:sz w:val="20"/>
              </w:rPr>
            </w:pPr>
            <w:r>
              <w:rPr>
                <w:rFonts w:cs="Arial"/>
                <w:b/>
                <w:bCs/>
                <w:sz w:val="20"/>
              </w:rPr>
              <w:t>2016-2017</w:t>
            </w:r>
          </w:p>
        </w:tc>
        <w:tc>
          <w:tcPr>
            <w:tcW w:w="1258" w:type="dxa"/>
          </w:tcPr>
          <w:p w:rsidR="00F77AA2" w:rsidRDefault="008819E4" w:rsidP="006B298E">
            <w:pPr>
              <w:pStyle w:val="BodyText2"/>
              <w:spacing w:line="240" w:lineRule="auto"/>
              <w:jc w:val="both"/>
              <w:rPr>
                <w:rFonts w:cs="Arial"/>
                <w:bCs/>
                <w:sz w:val="20"/>
              </w:rPr>
            </w:pPr>
            <w:r>
              <w:rPr>
                <w:rFonts w:cs="Arial"/>
                <w:bCs/>
                <w:sz w:val="20"/>
              </w:rPr>
              <w:t>3037</w:t>
            </w:r>
          </w:p>
        </w:tc>
        <w:tc>
          <w:tcPr>
            <w:tcW w:w="1261" w:type="dxa"/>
          </w:tcPr>
          <w:p w:rsidR="00F77AA2" w:rsidRDefault="008819E4" w:rsidP="006B298E">
            <w:pPr>
              <w:pStyle w:val="BodyText2"/>
              <w:spacing w:line="240" w:lineRule="auto"/>
              <w:jc w:val="both"/>
              <w:rPr>
                <w:rFonts w:cs="Arial"/>
                <w:sz w:val="20"/>
              </w:rPr>
            </w:pPr>
            <w:r>
              <w:rPr>
                <w:rFonts w:cs="Arial"/>
                <w:sz w:val="20"/>
              </w:rPr>
              <w:t>23.0%</w:t>
            </w:r>
          </w:p>
        </w:tc>
        <w:tc>
          <w:tcPr>
            <w:tcW w:w="1113" w:type="dxa"/>
          </w:tcPr>
          <w:p w:rsidR="00F77AA2" w:rsidRDefault="008819E4" w:rsidP="006B298E">
            <w:pPr>
              <w:pStyle w:val="BodyText2"/>
              <w:spacing w:line="240" w:lineRule="auto"/>
              <w:jc w:val="both"/>
              <w:rPr>
                <w:rFonts w:cs="Arial"/>
                <w:sz w:val="20"/>
              </w:rPr>
            </w:pPr>
            <w:r>
              <w:rPr>
                <w:rFonts w:cs="Arial"/>
                <w:sz w:val="20"/>
              </w:rPr>
              <w:t>95.5%</w:t>
            </w:r>
          </w:p>
        </w:tc>
        <w:tc>
          <w:tcPr>
            <w:tcW w:w="1081" w:type="dxa"/>
          </w:tcPr>
          <w:p w:rsidR="00F77AA2" w:rsidRDefault="008819E4" w:rsidP="006B298E">
            <w:pPr>
              <w:pStyle w:val="BodyText2"/>
              <w:spacing w:line="240" w:lineRule="auto"/>
              <w:jc w:val="both"/>
              <w:rPr>
                <w:rFonts w:cs="Arial"/>
                <w:sz w:val="20"/>
              </w:rPr>
            </w:pPr>
            <w:r>
              <w:rPr>
                <w:rFonts w:cs="Arial"/>
                <w:sz w:val="20"/>
              </w:rPr>
              <w:t>90.3%</w:t>
            </w:r>
          </w:p>
        </w:tc>
        <w:tc>
          <w:tcPr>
            <w:tcW w:w="1282" w:type="dxa"/>
            <w:tcBorders>
              <w:bottom w:val="single" w:sz="4" w:space="0" w:color="auto"/>
            </w:tcBorders>
          </w:tcPr>
          <w:p w:rsidR="00F77AA2" w:rsidRDefault="008819E4" w:rsidP="006B298E">
            <w:pPr>
              <w:pStyle w:val="BodyText2"/>
              <w:spacing w:line="240" w:lineRule="auto"/>
              <w:jc w:val="both"/>
              <w:rPr>
                <w:rFonts w:cs="Arial"/>
                <w:sz w:val="20"/>
              </w:rPr>
            </w:pPr>
            <w:r>
              <w:rPr>
                <w:rFonts w:cs="Arial"/>
                <w:sz w:val="20"/>
              </w:rPr>
              <w:t>86.3%</w:t>
            </w:r>
          </w:p>
        </w:tc>
        <w:tc>
          <w:tcPr>
            <w:tcW w:w="1020" w:type="dxa"/>
          </w:tcPr>
          <w:p w:rsidR="00F77AA2" w:rsidRDefault="008819E4" w:rsidP="006B298E">
            <w:pPr>
              <w:pStyle w:val="BodyText2"/>
              <w:spacing w:line="240" w:lineRule="auto"/>
              <w:jc w:val="both"/>
              <w:rPr>
                <w:rFonts w:cs="Arial"/>
                <w:sz w:val="20"/>
              </w:rPr>
            </w:pPr>
            <w:r>
              <w:rPr>
                <w:rFonts w:cs="Arial"/>
                <w:sz w:val="20"/>
              </w:rPr>
              <w:t>2.6%</w:t>
            </w:r>
          </w:p>
        </w:tc>
        <w:tc>
          <w:tcPr>
            <w:tcW w:w="1078" w:type="dxa"/>
          </w:tcPr>
          <w:p w:rsidR="00F77AA2" w:rsidRDefault="008819E4" w:rsidP="006B298E">
            <w:pPr>
              <w:pStyle w:val="BodyText2"/>
              <w:spacing w:line="240" w:lineRule="auto"/>
              <w:jc w:val="both"/>
              <w:rPr>
                <w:rFonts w:cs="Arial"/>
                <w:sz w:val="20"/>
              </w:rPr>
            </w:pPr>
            <w:r>
              <w:rPr>
                <w:rFonts w:cs="Arial"/>
                <w:sz w:val="20"/>
              </w:rPr>
              <w:t>89.9%</w:t>
            </w:r>
          </w:p>
        </w:tc>
        <w:tc>
          <w:tcPr>
            <w:tcW w:w="904" w:type="dxa"/>
          </w:tcPr>
          <w:p w:rsidR="00F77AA2" w:rsidRDefault="008819E4" w:rsidP="006B298E">
            <w:pPr>
              <w:pStyle w:val="BodyText2"/>
              <w:spacing w:line="240" w:lineRule="auto"/>
              <w:jc w:val="both"/>
              <w:rPr>
                <w:rFonts w:cs="Arial"/>
                <w:sz w:val="20"/>
              </w:rPr>
            </w:pPr>
            <w:r>
              <w:rPr>
                <w:rFonts w:cs="Arial"/>
                <w:sz w:val="20"/>
              </w:rPr>
              <w:t>42.1%</w:t>
            </w:r>
          </w:p>
        </w:tc>
        <w:tc>
          <w:tcPr>
            <w:tcW w:w="832" w:type="dxa"/>
          </w:tcPr>
          <w:p w:rsidR="00F77AA2" w:rsidRDefault="008819E4" w:rsidP="006B298E">
            <w:pPr>
              <w:pStyle w:val="BodyText2"/>
              <w:spacing w:line="240" w:lineRule="auto"/>
              <w:jc w:val="both"/>
              <w:rPr>
                <w:rFonts w:cs="Arial"/>
                <w:sz w:val="20"/>
              </w:rPr>
            </w:pPr>
            <w:r>
              <w:rPr>
                <w:rFonts w:cs="Arial"/>
                <w:sz w:val="20"/>
              </w:rPr>
              <w:t>69.4%</w:t>
            </w:r>
          </w:p>
        </w:tc>
      </w:tr>
      <w:tr w:rsidR="006B298E" w:rsidRPr="001605C1" w:rsidTr="006B298E">
        <w:trPr>
          <w:cantSplit/>
          <w:trHeight w:val="713"/>
        </w:trPr>
        <w:tc>
          <w:tcPr>
            <w:tcW w:w="769" w:type="dxa"/>
          </w:tcPr>
          <w:p w:rsidR="006B298E" w:rsidRDefault="006B298E" w:rsidP="006B298E">
            <w:pPr>
              <w:pStyle w:val="BodyText2"/>
              <w:spacing w:line="240" w:lineRule="auto"/>
              <w:jc w:val="both"/>
              <w:rPr>
                <w:rFonts w:cs="Arial"/>
                <w:b/>
                <w:bCs/>
                <w:sz w:val="20"/>
              </w:rPr>
            </w:pPr>
            <w:r>
              <w:rPr>
                <w:rFonts w:cs="Arial"/>
                <w:b/>
                <w:bCs/>
                <w:sz w:val="20"/>
              </w:rPr>
              <w:t>2015-2016</w:t>
            </w:r>
          </w:p>
        </w:tc>
        <w:tc>
          <w:tcPr>
            <w:tcW w:w="1258" w:type="dxa"/>
          </w:tcPr>
          <w:p w:rsidR="006B298E" w:rsidRDefault="006B298E" w:rsidP="006B298E">
            <w:pPr>
              <w:pStyle w:val="BodyText2"/>
              <w:spacing w:line="240" w:lineRule="auto"/>
              <w:jc w:val="both"/>
              <w:rPr>
                <w:rFonts w:cs="Arial"/>
                <w:bCs/>
                <w:sz w:val="20"/>
              </w:rPr>
            </w:pPr>
            <w:r>
              <w:rPr>
                <w:rFonts w:cs="Arial"/>
                <w:bCs/>
                <w:sz w:val="20"/>
              </w:rPr>
              <w:t>3383</w:t>
            </w:r>
          </w:p>
        </w:tc>
        <w:tc>
          <w:tcPr>
            <w:tcW w:w="1261" w:type="dxa"/>
          </w:tcPr>
          <w:p w:rsidR="006B298E" w:rsidRDefault="006B298E" w:rsidP="006B298E">
            <w:pPr>
              <w:pStyle w:val="BodyText2"/>
              <w:spacing w:line="240" w:lineRule="auto"/>
              <w:jc w:val="both"/>
              <w:rPr>
                <w:rFonts w:cs="Arial"/>
                <w:sz w:val="20"/>
              </w:rPr>
            </w:pPr>
            <w:r>
              <w:rPr>
                <w:rFonts w:cs="Arial"/>
                <w:sz w:val="20"/>
              </w:rPr>
              <w:t>25.3%</w:t>
            </w:r>
          </w:p>
        </w:tc>
        <w:tc>
          <w:tcPr>
            <w:tcW w:w="1113" w:type="dxa"/>
          </w:tcPr>
          <w:p w:rsidR="006B298E" w:rsidRDefault="006E4446" w:rsidP="006B298E">
            <w:pPr>
              <w:pStyle w:val="BodyText2"/>
              <w:spacing w:line="240" w:lineRule="auto"/>
              <w:jc w:val="both"/>
              <w:rPr>
                <w:rFonts w:cs="Arial"/>
                <w:sz w:val="20"/>
              </w:rPr>
            </w:pPr>
            <w:r>
              <w:rPr>
                <w:rFonts w:cs="Arial"/>
                <w:sz w:val="20"/>
              </w:rPr>
              <w:t>95.3%</w:t>
            </w:r>
          </w:p>
        </w:tc>
        <w:tc>
          <w:tcPr>
            <w:tcW w:w="1081" w:type="dxa"/>
          </w:tcPr>
          <w:p w:rsidR="006B298E" w:rsidRDefault="006E4446" w:rsidP="006B298E">
            <w:pPr>
              <w:pStyle w:val="BodyText2"/>
              <w:spacing w:line="240" w:lineRule="auto"/>
              <w:jc w:val="both"/>
              <w:rPr>
                <w:rFonts w:cs="Arial"/>
                <w:sz w:val="20"/>
              </w:rPr>
            </w:pPr>
            <w:r>
              <w:rPr>
                <w:rFonts w:cs="Arial"/>
                <w:sz w:val="20"/>
              </w:rPr>
              <w:t>92.6%</w:t>
            </w:r>
          </w:p>
        </w:tc>
        <w:tc>
          <w:tcPr>
            <w:tcW w:w="1282" w:type="dxa"/>
            <w:tcBorders>
              <w:bottom w:val="single" w:sz="4" w:space="0" w:color="auto"/>
            </w:tcBorders>
          </w:tcPr>
          <w:p w:rsidR="006B298E" w:rsidRDefault="006E4446" w:rsidP="006B298E">
            <w:pPr>
              <w:pStyle w:val="BodyText2"/>
              <w:spacing w:line="240" w:lineRule="auto"/>
              <w:jc w:val="both"/>
              <w:rPr>
                <w:rFonts w:cs="Arial"/>
                <w:sz w:val="20"/>
              </w:rPr>
            </w:pPr>
            <w:r>
              <w:rPr>
                <w:rFonts w:cs="Arial"/>
                <w:sz w:val="20"/>
              </w:rPr>
              <w:t>88.2%</w:t>
            </w:r>
          </w:p>
        </w:tc>
        <w:tc>
          <w:tcPr>
            <w:tcW w:w="1020" w:type="dxa"/>
          </w:tcPr>
          <w:p w:rsidR="006B298E" w:rsidRDefault="006E4446" w:rsidP="006B298E">
            <w:pPr>
              <w:pStyle w:val="BodyText2"/>
              <w:spacing w:line="240" w:lineRule="auto"/>
              <w:jc w:val="both"/>
              <w:rPr>
                <w:rFonts w:cs="Arial"/>
                <w:sz w:val="20"/>
              </w:rPr>
            </w:pPr>
            <w:r>
              <w:rPr>
                <w:rFonts w:cs="Arial"/>
                <w:sz w:val="20"/>
              </w:rPr>
              <w:t>2.2%</w:t>
            </w:r>
          </w:p>
        </w:tc>
        <w:tc>
          <w:tcPr>
            <w:tcW w:w="1078" w:type="dxa"/>
          </w:tcPr>
          <w:p w:rsidR="006B298E" w:rsidRDefault="006E4446" w:rsidP="006B298E">
            <w:pPr>
              <w:pStyle w:val="BodyText2"/>
              <w:spacing w:line="240" w:lineRule="auto"/>
              <w:jc w:val="both"/>
              <w:rPr>
                <w:rFonts w:cs="Arial"/>
                <w:sz w:val="20"/>
              </w:rPr>
            </w:pPr>
            <w:r>
              <w:rPr>
                <w:rFonts w:cs="Arial"/>
                <w:sz w:val="20"/>
              </w:rPr>
              <w:t>89.6%</w:t>
            </w:r>
          </w:p>
        </w:tc>
        <w:tc>
          <w:tcPr>
            <w:tcW w:w="904" w:type="dxa"/>
          </w:tcPr>
          <w:p w:rsidR="006B298E" w:rsidRDefault="006E4446" w:rsidP="006B298E">
            <w:pPr>
              <w:pStyle w:val="BodyText2"/>
              <w:spacing w:line="240" w:lineRule="auto"/>
              <w:jc w:val="both"/>
              <w:rPr>
                <w:rFonts w:cs="Arial"/>
                <w:sz w:val="20"/>
              </w:rPr>
            </w:pPr>
            <w:r>
              <w:rPr>
                <w:rFonts w:cs="Arial"/>
                <w:sz w:val="20"/>
              </w:rPr>
              <w:t>42.9%</w:t>
            </w:r>
          </w:p>
        </w:tc>
        <w:tc>
          <w:tcPr>
            <w:tcW w:w="832" w:type="dxa"/>
          </w:tcPr>
          <w:p w:rsidR="006B298E" w:rsidRDefault="006E4446" w:rsidP="006B298E">
            <w:pPr>
              <w:pStyle w:val="BodyText2"/>
              <w:spacing w:line="240" w:lineRule="auto"/>
              <w:jc w:val="both"/>
              <w:rPr>
                <w:rFonts w:cs="Arial"/>
                <w:sz w:val="20"/>
              </w:rPr>
            </w:pPr>
            <w:r>
              <w:rPr>
                <w:rFonts w:cs="Arial"/>
                <w:sz w:val="20"/>
              </w:rPr>
              <w:t>70.7%</w:t>
            </w:r>
          </w:p>
        </w:tc>
      </w:tr>
      <w:tr w:rsidR="006B298E" w:rsidRPr="001605C1" w:rsidTr="006B298E">
        <w:trPr>
          <w:cantSplit/>
          <w:trHeight w:val="713"/>
        </w:trPr>
        <w:tc>
          <w:tcPr>
            <w:tcW w:w="769" w:type="dxa"/>
          </w:tcPr>
          <w:p w:rsidR="006B298E" w:rsidRDefault="006B298E" w:rsidP="006B298E">
            <w:pPr>
              <w:pStyle w:val="BodyText2"/>
              <w:spacing w:line="240" w:lineRule="auto"/>
              <w:jc w:val="both"/>
              <w:rPr>
                <w:rFonts w:cs="Arial"/>
                <w:b/>
                <w:bCs/>
                <w:sz w:val="20"/>
              </w:rPr>
            </w:pPr>
            <w:r>
              <w:rPr>
                <w:rFonts w:cs="Arial"/>
                <w:b/>
                <w:bCs/>
                <w:sz w:val="20"/>
              </w:rPr>
              <w:t>2014-2015</w:t>
            </w:r>
          </w:p>
        </w:tc>
        <w:tc>
          <w:tcPr>
            <w:tcW w:w="1258" w:type="dxa"/>
          </w:tcPr>
          <w:p w:rsidR="006B298E" w:rsidRDefault="006B298E" w:rsidP="006B298E">
            <w:pPr>
              <w:pStyle w:val="BodyText2"/>
              <w:spacing w:line="240" w:lineRule="auto"/>
              <w:jc w:val="both"/>
              <w:rPr>
                <w:rFonts w:cs="Arial"/>
                <w:bCs/>
                <w:sz w:val="20"/>
              </w:rPr>
            </w:pPr>
            <w:r>
              <w:rPr>
                <w:rFonts w:cs="Arial"/>
                <w:bCs/>
                <w:sz w:val="20"/>
              </w:rPr>
              <w:t>2615</w:t>
            </w:r>
          </w:p>
        </w:tc>
        <w:tc>
          <w:tcPr>
            <w:tcW w:w="1261" w:type="dxa"/>
          </w:tcPr>
          <w:p w:rsidR="006B298E" w:rsidRDefault="006B298E" w:rsidP="006B298E">
            <w:pPr>
              <w:pStyle w:val="BodyText2"/>
              <w:spacing w:line="240" w:lineRule="auto"/>
              <w:jc w:val="both"/>
              <w:rPr>
                <w:rFonts w:cs="Arial"/>
                <w:sz w:val="20"/>
              </w:rPr>
            </w:pPr>
            <w:r>
              <w:rPr>
                <w:rFonts w:cs="Arial"/>
                <w:sz w:val="20"/>
              </w:rPr>
              <w:t>16.9%</w:t>
            </w:r>
          </w:p>
        </w:tc>
        <w:tc>
          <w:tcPr>
            <w:tcW w:w="1113" w:type="dxa"/>
          </w:tcPr>
          <w:p w:rsidR="006B298E" w:rsidRDefault="006B298E" w:rsidP="006B298E">
            <w:pPr>
              <w:pStyle w:val="BodyText2"/>
              <w:spacing w:line="240" w:lineRule="auto"/>
              <w:jc w:val="both"/>
              <w:rPr>
                <w:rFonts w:cs="Arial"/>
                <w:sz w:val="20"/>
              </w:rPr>
            </w:pPr>
            <w:r>
              <w:rPr>
                <w:rFonts w:cs="Arial"/>
                <w:sz w:val="20"/>
              </w:rPr>
              <w:t>94.2%</w:t>
            </w:r>
          </w:p>
        </w:tc>
        <w:tc>
          <w:tcPr>
            <w:tcW w:w="1081" w:type="dxa"/>
          </w:tcPr>
          <w:p w:rsidR="006B298E" w:rsidRDefault="006B298E" w:rsidP="006B298E">
            <w:pPr>
              <w:pStyle w:val="BodyText2"/>
              <w:spacing w:line="240" w:lineRule="auto"/>
              <w:jc w:val="both"/>
              <w:rPr>
                <w:rFonts w:cs="Arial"/>
                <w:sz w:val="20"/>
              </w:rPr>
            </w:pPr>
            <w:r>
              <w:rPr>
                <w:rFonts w:cs="Arial"/>
                <w:sz w:val="20"/>
              </w:rPr>
              <w:t>89.3%</w:t>
            </w:r>
          </w:p>
        </w:tc>
        <w:tc>
          <w:tcPr>
            <w:tcW w:w="1282" w:type="dxa"/>
            <w:tcBorders>
              <w:bottom w:val="single" w:sz="4" w:space="0" w:color="auto"/>
            </w:tcBorders>
          </w:tcPr>
          <w:p w:rsidR="006B298E" w:rsidRDefault="006B298E" w:rsidP="006B298E">
            <w:pPr>
              <w:pStyle w:val="BodyText2"/>
              <w:spacing w:line="240" w:lineRule="auto"/>
              <w:jc w:val="both"/>
              <w:rPr>
                <w:rFonts w:cs="Arial"/>
                <w:sz w:val="20"/>
              </w:rPr>
            </w:pPr>
            <w:r>
              <w:rPr>
                <w:rFonts w:cs="Arial"/>
                <w:sz w:val="20"/>
              </w:rPr>
              <w:t>86.0%</w:t>
            </w:r>
          </w:p>
        </w:tc>
        <w:tc>
          <w:tcPr>
            <w:tcW w:w="1020" w:type="dxa"/>
          </w:tcPr>
          <w:p w:rsidR="006B298E" w:rsidRDefault="006B298E" w:rsidP="006B298E">
            <w:pPr>
              <w:pStyle w:val="BodyText2"/>
              <w:spacing w:line="240" w:lineRule="auto"/>
              <w:jc w:val="both"/>
              <w:rPr>
                <w:rFonts w:cs="Arial"/>
                <w:sz w:val="20"/>
              </w:rPr>
            </w:pPr>
            <w:r>
              <w:rPr>
                <w:rFonts w:cs="Arial"/>
                <w:sz w:val="20"/>
              </w:rPr>
              <w:t>1.6%</w:t>
            </w:r>
          </w:p>
        </w:tc>
        <w:tc>
          <w:tcPr>
            <w:tcW w:w="1078" w:type="dxa"/>
          </w:tcPr>
          <w:p w:rsidR="006B298E" w:rsidRDefault="006B298E" w:rsidP="006B298E">
            <w:pPr>
              <w:pStyle w:val="BodyText2"/>
              <w:spacing w:line="240" w:lineRule="auto"/>
              <w:jc w:val="both"/>
              <w:rPr>
                <w:rFonts w:cs="Arial"/>
                <w:sz w:val="20"/>
              </w:rPr>
            </w:pPr>
            <w:r>
              <w:rPr>
                <w:rFonts w:cs="Arial"/>
                <w:sz w:val="20"/>
              </w:rPr>
              <w:t>87.5%</w:t>
            </w:r>
          </w:p>
        </w:tc>
        <w:tc>
          <w:tcPr>
            <w:tcW w:w="904" w:type="dxa"/>
          </w:tcPr>
          <w:p w:rsidR="006B298E" w:rsidRDefault="006B298E" w:rsidP="006B298E">
            <w:pPr>
              <w:pStyle w:val="BodyText2"/>
              <w:spacing w:line="240" w:lineRule="auto"/>
              <w:jc w:val="both"/>
              <w:rPr>
                <w:rFonts w:cs="Arial"/>
                <w:sz w:val="20"/>
              </w:rPr>
            </w:pPr>
            <w:r>
              <w:rPr>
                <w:rFonts w:cs="Arial"/>
                <w:sz w:val="20"/>
              </w:rPr>
              <w:t>41.3%</w:t>
            </w:r>
          </w:p>
        </w:tc>
        <w:tc>
          <w:tcPr>
            <w:tcW w:w="832" w:type="dxa"/>
          </w:tcPr>
          <w:p w:rsidR="006B298E" w:rsidRDefault="006B298E" w:rsidP="006B298E">
            <w:pPr>
              <w:pStyle w:val="BodyText2"/>
              <w:spacing w:line="240" w:lineRule="auto"/>
              <w:jc w:val="both"/>
              <w:rPr>
                <w:rFonts w:cs="Arial"/>
                <w:sz w:val="20"/>
              </w:rPr>
            </w:pPr>
            <w:r>
              <w:rPr>
                <w:rFonts w:cs="Arial"/>
                <w:sz w:val="20"/>
              </w:rPr>
              <w:t>73.0%</w:t>
            </w:r>
          </w:p>
        </w:tc>
      </w:tr>
      <w:tr w:rsidR="006B298E" w:rsidRPr="001605C1" w:rsidTr="006B298E">
        <w:trPr>
          <w:cantSplit/>
          <w:trHeight w:val="713"/>
        </w:trPr>
        <w:tc>
          <w:tcPr>
            <w:tcW w:w="769" w:type="dxa"/>
          </w:tcPr>
          <w:p w:rsidR="006B298E" w:rsidRDefault="006B298E" w:rsidP="006B298E">
            <w:pPr>
              <w:pStyle w:val="BodyText2"/>
              <w:spacing w:line="240" w:lineRule="auto"/>
              <w:jc w:val="both"/>
              <w:rPr>
                <w:rFonts w:cs="Arial"/>
                <w:b/>
                <w:bCs/>
                <w:sz w:val="20"/>
              </w:rPr>
            </w:pPr>
            <w:r>
              <w:rPr>
                <w:rFonts w:cs="Arial"/>
                <w:b/>
                <w:bCs/>
                <w:sz w:val="20"/>
              </w:rPr>
              <w:t>2013-2014</w:t>
            </w:r>
          </w:p>
        </w:tc>
        <w:tc>
          <w:tcPr>
            <w:tcW w:w="1258" w:type="dxa"/>
          </w:tcPr>
          <w:p w:rsidR="006B298E" w:rsidRDefault="006B298E" w:rsidP="006B298E">
            <w:pPr>
              <w:pStyle w:val="BodyText2"/>
              <w:spacing w:line="240" w:lineRule="auto"/>
              <w:jc w:val="both"/>
              <w:rPr>
                <w:rFonts w:cs="Arial"/>
                <w:bCs/>
                <w:sz w:val="20"/>
              </w:rPr>
            </w:pPr>
            <w:r>
              <w:rPr>
                <w:rFonts w:cs="Arial"/>
                <w:bCs/>
                <w:sz w:val="20"/>
              </w:rPr>
              <w:t>2362</w:t>
            </w:r>
          </w:p>
        </w:tc>
        <w:tc>
          <w:tcPr>
            <w:tcW w:w="1261" w:type="dxa"/>
          </w:tcPr>
          <w:p w:rsidR="006B298E" w:rsidRDefault="006B298E" w:rsidP="006B298E">
            <w:pPr>
              <w:pStyle w:val="BodyText2"/>
              <w:spacing w:line="240" w:lineRule="auto"/>
              <w:jc w:val="both"/>
              <w:rPr>
                <w:rFonts w:cs="Arial"/>
                <w:sz w:val="20"/>
              </w:rPr>
            </w:pPr>
            <w:r>
              <w:rPr>
                <w:rFonts w:cs="Arial"/>
                <w:sz w:val="20"/>
              </w:rPr>
              <w:t>15.5%</w:t>
            </w:r>
          </w:p>
        </w:tc>
        <w:tc>
          <w:tcPr>
            <w:tcW w:w="1113" w:type="dxa"/>
          </w:tcPr>
          <w:p w:rsidR="006B298E" w:rsidRDefault="006B298E" w:rsidP="006B298E">
            <w:pPr>
              <w:pStyle w:val="BodyText2"/>
              <w:spacing w:line="240" w:lineRule="auto"/>
              <w:jc w:val="both"/>
              <w:rPr>
                <w:rFonts w:cs="Arial"/>
                <w:sz w:val="20"/>
              </w:rPr>
            </w:pPr>
            <w:r>
              <w:rPr>
                <w:rFonts w:cs="Arial"/>
                <w:sz w:val="20"/>
              </w:rPr>
              <w:t>94.4%</w:t>
            </w:r>
          </w:p>
        </w:tc>
        <w:tc>
          <w:tcPr>
            <w:tcW w:w="1081" w:type="dxa"/>
          </w:tcPr>
          <w:p w:rsidR="006B298E" w:rsidRDefault="006B298E" w:rsidP="006B298E">
            <w:pPr>
              <w:pStyle w:val="BodyText2"/>
              <w:spacing w:line="240" w:lineRule="auto"/>
              <w:jc w:val="both"/>
              <w:rPr>
                <w:rFonts w:cs="Arial"/>
                <w:sz w:val="20"/>
              </w:rPr>
            </w:pPr>
            <w:r>
              <w:rPr>
                <w:rFonts w:cs="Arial"/>
                <w:sz w:val="20"/>
              </w:rPr>
              <w:t>87.7%</w:t>
            </w:r>
          </w:p>
        </w:tc>
        <w:tc>
          <w:tcPr>
            <w:tcW w:w="1282" w:type="dxa"/>
            <w:tcBorders>
              <w:bottom w:val="single" w:sz="4" w:space="0" w:color="auto"/>
            </w:tcBorders>
          </w:tcPr>
          <w:p w:rsidR="006B298E" w:rsidRDefault="006B298E" w:rsidP="006B298E">
            <w:pPr>
              <w:pStyle w:val="BodyText2"/>
              <w:spacing w:line="240" w:lineRule="auto"/>
              <w:jc w:val="both"/>
              <w:rPr>
                <w:rFonts w:cs="Arial"/>
                <w:sz w:val="20"/>
              </w:rPr>
            </w:pPr>
            <w:r>
              <w:rPr>
                <w:rFonts w:cs="Arial"/>
                <w:sz w:val="20"/>
              </w:rPr>
              <w:t>83.5%</w:t>
            </w:r>
          </w:p>
        </w:tc>
        <w:tc>
          <w:tcPr>
            <w:tcW w:w="1020" w:type="dxa"/>
          </w:tcPr>
          <w:p w:rsidR="006B298E" w:rsidRDefault="006B298E" w:rsidP="006B298E">
            <w:pPr>
              <w:pStyle w:val="BodyText2"/>
              <w:spacing w:line="240" w:lineRule="auto"/>
              <w:jc w:val="both"/>
              <w:rPr>
                <w:rFonts w:cs="Arial"/>
                <w:sz w:val="20"/>
              </w:rPr>
            </w:pPr>
            <w:r>
              <w:rPr>
                <w:rFonts w:cs="Arial"/>
                <w:sz w:val="20"/>
              </w:rPr>
              <w:t>1.1%</w:t>
            </w:r>
          </w:p>
        </w:tc>
        <w:tc>
          <w:tcPr>
            <w:tcW w:w="1078" w:type="dxa"/>
          </w:tcPr>
          <w:p w:rsidR="006B298E" w:rsidRDefault="006B298E" w:rsidP="006B298E">
            <w:pPr>
              <w:pStyle w:val="BodyText2"/>
              <w:spacing w:line="240" w:lineRule="auto"/>
              <w:jc w:val="both"/>
              <w:rPr>
                <w:rFonts w:cs="Arial"/>
                <w:sz w:val="20"/>
              </w:rPr>
            </w:pPr>
            <w:r>
              <w:rPr>
                <w:rFonts w:cs="Arial"/>
                <w:sz w:val="20"/>
              </w:rPr>
              <w:t>89.0%</w:t>
            </w:r>
          </w:p>
        </w:tc>
        <w:tc>
          <w:tcPr>
            <w:tcW w:w="904" w:type="dxa"/>
          </w:tcPr>
          <w:p w:rsidR="006B298E" w:rsidRDefault="006B298E" w:rsidP="006B298E">
            <w:pPr>
              <w:pStyle w:val="BodyText2"/>
              <w:spacing w:line="240" w:lineRule="auto"/>
              <w:jc w:val="both"/>
              <w:rPr>
                <w:rFonts w:cs="Arial"/>
                <w:sz w:val="20"/>
              </w:rPr>
            </w:pPr>
            <w:r>
              <w:rPr>
                <w:rFonts w:cs="Arial"/>
                <w:sz w:val="20"/>
              </w:rPr>
              <w:t>40.2%</w:t>
            </w:r>
          </w:p>
        </w:tc>
        <w:tc>
          <w:tcPr>
            <w:tcW w:w="832" w:type="dxa"/>
          </w:tcPr>
          <w:p w:rsidR="006B298E" w:rsidRDefault="006B298E" w:rsidP="006B298E">
            <w:pPr>
              <w:pStyle w:val="BodyText2"/>
              <w:spacing w:line="240" w:lineRule="auto"/>
              <w:jc w:val="both"/>
              <w:rPr>
                <w:rFonts w:cs="Arial"/>
                <w:sz w:val="20"/>
              </w:rPr>
            </w:pPr>
            <w:r>
              <w:rPr>
                <w:rFonts w:cs="Arial"/>
                <w:sz w:val="20"/>
              </w:rPr>
              <w:t>77.4%</w:t>
            </w:r>
          </w:p>
        </w:tc>
      </w:tr>
      <w:tr w:rsidR="006B298E" w:rsidRPr="001605C1" w:rsidTr="006B298E">
        <w:trPr>
          <w:cantSplit/>
          <w:trHeight w:val="713"/>
        </w:trPr>
        <w:tc>
          <w:tcPr>
            <w:tcW w:w="769" w:type="dxa"/>
          </w:tcPr>
          <w:p w:rsidR="006B298E" w:rsidRPr="001605C1" w:rsidRDefault="006B298E" w:rsidP="006B298E">
            <w:pPr>
              <w:pStyle w:val="BodyText2"/>
              <w:spacing w:line="240" w:lineRule="auto"/>
              <w:jc w:val="both"/>
              <w:rPr>
                <w:rFonts w:cs="Arial"/>
                <w:b/>
                <w:bCs/>
                <w:sz w:val="20"/>
              </w:rPr>
            </w:pPr>
            <w:r>
              <w:rPr>
                <w:rFonts w:cs="Arial"/>
                <w:b/>
                <w:bCs/>
                <w:sz w:val="20"/>
              </w:rPr>
              <w:t>2012-2013</w:t>
            </w:r>
          </w:p>
        </w:tc>
        <w:tc>
          <w:tcPr>
            <w:tcW w:w="1258" w:type="dxa"/>
          </w:tcPr>
          <w:p w:rsidR="006B298E" w:rsidRPr="001605C1" w:rsidRDefault="006B298E" w:rsidP="006B298E">
            <w:pPr>
              <w:pStyle w:val="BodyText2"/>
              <w:spacing w:line="240" w:lineRule="auto"/>
              <w:jc w:val="both"/>
              <w:rPr>
                <w:rFonts w:cs="Arial"/>
                <w:bCs/>
                <w:sz w:val="20"/>
              </w:rPr>
            </w:pPr>
            <w:r>
              <w:rPr>
                <w:rFonts w:cs="Arial"/>
                <w:bCs/>
                <w:sz w:val="20"/>
              </w:rPr>
              <w:t>2006</w:t>
            </w:r>
          </w:p>
        </w:tc>
        <w:tc>
          <w:tcPr>
            <w:tcW w:w="1261" w:type="dxa"/>
          </w:tcPr>
          <w:p w:rsidR="006B298E" w:rsidRPr="001605C1" w:rsidRDefault="006B298E" w:rsidP="006B298E">
            <w:pPr>
              <w:pStyle w:val="BodyText2"/>
              <w:spacing w:line="240" w:lineRule="auto"/>
              <w:jc w:val="both"/>
              <w:rPr>
                <w:rFonts w:cs="Arial"/>
                <w:sz w:val="20"/>
              </w:rPr>
            </w:pPr>
            <w:r>
              <w:rPr>
                <w:rFonts w:cs="Arial"/>
                <w:sz w:val="20"/>
              </w:rPr>
              <w:t>14.0%</w:t>
            </w:r>
          </w:p>
        </w:tc>
        <w:tc>
          <w:tcPr>
            <w:tcW w:w="1113" w:type="dxa"/>
          </w:tcPr>
          <w:p w:rsidR="006B298E" w:rsidRPr="001605C1" w:rsidRDefault="006B298E" w:rsidP="006B298E">
            <w:pPr>
              <w:pStyle w:val="BodyText2"/>
              <w:spacing w:line="240" w:lineRule="auto"/>
              <w:jc w:val="both"/>
              <w:rPr>
                <w:rFonts w:cs="Arial"/>
                <w:sz w:val="20"/>
              </w:rPr>
            </w:pPr>
            <w:r>
              <w:rPr>
                <w:rFonts w:cs="Arial"/>
                <w:sz w:val="20"/>
              </w:rPr>
              <w:t>95.9%</w:t>
            </w:r>
          </w:p>
        </w:tc>
        <w:tc>
          <w:tcPr>
            <w:tcW w:w="1081" w:type="dxa"/>
          </w:tcPr>
          <w:p w:rsidR="006B298E" w:rsidRPr="001605C1" w:rsidRDefault="006B298E" w:rsidP="006B298E">
            <w:pPr>
              <w:pStyle w:val="BodyText2"/>
              <w:spacing w:line="240" w:lineRule="auto"/>
              <w:jc w:val="both"/>
              <w:rPr>
                <w:rFonts w:cs="Arial"/>
                <w:sz w:val="20"/>
              </w:rPr>
            </w:pPr>
            <w:r>
              <w:rPr>
                <w:rFonts w:cs="Arial"/>
                <w:sz w:val="20"/>
              </w:rPr>
              <w:t>91.6%</w:t>
            </w:r>
          </w:p>
        </w:tc>
        <w:tc>
          <w:tcPr>
            <w:tcW w:w="1282" w:type="dxa"/>
            <w:tcBorders>
              <w:bottom w:val="single" w:sz="4" w:space="0" w:color="auto"/>
            </w:tcBorders>
          </w:tcPr>
          <w:p w:rsidR="006B298E" w:rsidRPr="001605C1" w:rsidRDefault="006B298E" w:rsidP="006B298E">
            <w:pPr>
              <w:pStyle w:val="BodyText2"/>
              <w:spacing w:line="240" w:lineRule="auto"/>
              <w:jc w:val="both"/>
              <w:rPr>
                <w:rFonts w:cs="Arial"/>
                <w:sz w:val="20"/>
              </w:rPr>
            </w:pPr>
            <w:r>
              <w:rPr>
                <w:rFonts w:cs="Arial"/>
                <w:sz w:val="20"/>
              </w:rPr>
              <w:t>85.5%</w:t>
            </w:r>
          </w:p>
        </w:tc>
        <w:tc>
          <w:tcPr>
            <w:tcW w:w="1020" w:type="dxa"/>
          </w:tcPr>
          <w:p w:rsidR="006B298E" w:rsidRPr="001605C1" w:rsidRDefault="006B298E" w:rsidP="006B298E">
            <w:pPr>
              <w:pStyle w:val="BodyText2"/>
              <w:spacing w:line="240" w:lineRule="auto"/>
              <w:jc w:val="both"/>
              <w:rPr>
                <w:rFonts w:cs="Arial"/>
                <w:sz w:val="20"/>
              </w:rPr>
            </w:pPr>
            <w:r>
              <w:rPr>
                <w:rFonts w:cs="Arial"/>
                <w:sz w:val="20"/>
              </w:rPr>
              <w:t>0.9%</w:t>
            </w:r>
          </w:p>
        </w:tc>
        <w:tc>
          <w:tcPr>
            <w:tcW w:w="1078" w:type="dxa"/>
          </w:tcPr>
          <w:p w:rsidR="006B298E" w:rsidRPr="001605C1" w:rsidRDefault="006B298E" w:rsidP="006B298E">
            <w:pPr>
              <w:pStyle w:val="BodyText2"/>
              <w:spacing w:line="240" w:lineRule="auto"/>
              <w:jc w:val="both"/>
              <w:rPr>
                <w:rFonts w:cs="Arial"/>
                <w:sz w:val="20"/>
              </w:rPr>
            </w:pPr>
            <w:r>
              <w:rPr>
                <w:rFonts w:cs="Arial"/>
                <w:sz w:val="20"/>
              </w:rPr>
              <w:t>91.1%</w:t>
            </w:r>
          </w:p>
        </w:tc>
        <w:tc>
          <w:tcPr>
            <w:tcW w:w="904" w:type="dxa"/>
          </w:tcPr>
          <w:p w:rsidR="006B298E" w:rsidRPr="001605C1" w:rsidRDefault="006B298E" w:rsidP="006B298E">
            <w:pPr>
              <w:pStyle w:val="BodyText2"/>
              <w:spacing w:line="240" w:lineRule="auto"/>
              <w:jc w:val="both"/>
              <w:rPr>
                <w:rFonts w:cs="Arial"/>
                <w:sz w:val="20"/>
              </w:rPr>
            </w:pPr>
            <w:r>
              <w:rPr>
                <w:rFonts w:cs="Arial"/>
                <w:sz w:val="20"/>
              </w:rPr>
              <w:t>42.3%</w:t>
            </w:r>
          </w:p>
        </w:tc>
        <w:tc>
          <w:tcPr>
            <w:tcW w:w="832" w:type="dxa"/>
          </w:tcPr>
          <w:p w:rsidR="006B298E" w:rsidRPr="001605C1" w:rsidRDefault="006B298E" w:rsidP="006B298E">
            <w:pPr>
              <w:pStyle w:val="BodyText2"/>
              <w:spacing w:line="240" w:lineRule="auto"/>
              <w:jc w:val="both"/>
              <w:rPr>
                <w:rFonts w:cs="Arial"/>
                <w:sz w:val="20"/>
              </w:rPr>
            </w:pPr>
            <w:r>
              <w:rPr>
                <w:rFonts w:cs="Arial"/>
                <w:sz w:val="20"/>
              </w:rPr>
              <w:t>72.2%</w:t>
            </w:r>
          </w:p>
        </w:tc>
      </w:tr>
    </w:tbl>
    <w:p w:rsidR="006B298E" w:rsidRDefault="006B298E" w:rsidP="00A52741">
      <w:pPr>
        <w:pStyle w:val="BodyText2"/>
        <w:spacing w:after="100" w:afterAutospacing="1" w:line="240" w:lineRule="auto"/>
        <w:jc w:val="both"/>
        <w:rPr>
          <w:rFonts w:ascii="Arial Black" w:hAnsi="Arial Black" w:cs="Arial"/>
          <w:b/>
          <w:sz w:val="24"/>
        </w:rPr>
      </w:pPr>
    </w:p>
    <w:p w:rsidR="004A051F" w:rsidRDefault="004A051F" w:rsidP="00A52741">
      <w:pPr>
        <w:pStyle w:val="BodyText2"/>
        <w:spacing w:after="100" w:afterAutospacing="1" w:line="240" w:lineRule="auto"/>
        <w:jc w:val="both"/>
        <w:rPr>
          <w:rFonts w:cs="Arial"/>
          <w:b/>
          <w:sz w:val="24"/>
        </w:rPr>
      </w:pPr>
    </w:p>
    <w:p w:rsidR="004A051F" w:rsidRDefault="004A051F" w:rsidP="00A52741">
      <w:pPr>
        <w:pStyle w:val="BodyText2"/>
        <w:spacing w:after="100" w:afterAutospacing="1" w:line="240" w:lineRule="auto"/>
        <w:jc w:val="both"/>
        <w:rPr>
          <w:rFonts w:cs="Arial"/>
          <w:b/>
          <w:sz w:val="24"/>
        </w:rPr>
      </w:pPr>
    </w:p>
    <w:p w:rsidR="004A051F" w:rsidRDefault="004A051F" w:rsidP="00A52741">
      <w:pPr>
        <w:pStyle w:val="BodyText2"/>
        <w:spacing w:after="100" w:afterAutospacing="1" w:line="240" w:lineRule="auto"/>
        <w:jc w:val="both"/>
        <w:rPr>
          <w:rFonts w:cs="Arial"/>
          <w:b/>
          <w:sz w:val="24"/>
        </w:rPr>
      </w:pPr>
    </w:p>
    <w:p w:rsidR="004A051F" w:rsidRDefault="004A051F" w:rsidP="00A52741">
      <w:pPr>
        <w:pStyle w:val="BodyText2"/>
        <w:spacing w:after="100" w:afterAutospacing="1" w:line="240" w:lineRule="auto"/>
        <w:jc w:val="both"/>
        <w:rPr>
          <w:rFonts w:cs="Arial"/>
          <w:b/>
          <w:sz w:val="24"/>
        </w:rPr>
      </w:pPr>
    </w:p>
    <w:p w:rsidR="004A051F" w:rsidRDefault="004A051F" w:rsidP="00A52741">
      <w:pPr>
        <w:pStyle w:val="BodyText2"/>
        <w:spacing w:after="100" w:afterAutospacing="1" w:line="240" w:lineRule="auto"/>
        <w:jc w:val="both"/>
        <w:rPr>
          <w:rFonts w:cs="Arial"/>
          <w:b/>
          <w:sz w:val="24"/>
        </w:rPr>
      </w:pPr>
    </w:p>
    <w:p w:rsidR="00CF0B94" w:rsidRDefault="00CF0B94" w:rsidP="00A52741">
      <w:pPr>
        <w:pStyle w:val="BodyText2"/>
        <w:spacing w:after="100" w:afterAutospacing="1" w:line="240" w:lineRule="auto"/>
        <w:jc w:val="both"/>
        <w:rPr>
          <w:rFonts w:cs="Arial"/>
          <w:b/>
          <w:sz w:val="24"/>
        </w:rPr>
      </w:pPr>
    </w:p>
    <w:p w:rsidR="00A335EC" w:rsidRPr="00A335EC" w:rsidRDefault="00A335EC" w:rsidP="00A52741">
      <w:pPr>
        <w:pStyle w:val="BodyText2"/>
        <w:spacing w:after="100" w:afterAutospacing="1" w:line="240" w:lineRule="auto"/>
        <w:jc w:val="both"/>
        <w:rPr>
          <w:rFonts w:cs="Arial"/>
          <w:b/>
          <w:sz w:val="24"/>
        </w:rPr>
      </w:pPr>
      <w:r w:rsidRPr="00A335EC">
        <w:rPr>
          <w:rFonts w:cs="Arial"/>
          <w:b/>
          <w:sz w:val="24"/>
        </w:rPr>
        <w:lastRenderedPageBreak/>
        <w:t>Graph LD2</w:t>
      </w:r>
    </w:p>
    <w:p w:rsidR="00856EDF" w:rsidRDefault="008819E4" w:rsidP="00A52741">
      <w:pPr>
        <w:pStyle w:val="BodyText2"/>
        <w:spacing w:after="100" w:afterAutospacing="1" w:line="240" w:lineRule="auto"/>
        <w:jc w:val="both"/>
        <w:rPr>
          <w:rFonts w:ascii="Arial Black" w:hAnsi="Arial Black" w:cs="Arial"/>
          <w:b/>
          <w:sz w:val="24"/>
        </w:rPr>
      </w:pPr>
      <w:r>
        <w:rPr>
          <w:noProof/>
        </w:rPr>
        <w:drawing>
          <wp:inline distT="0" distB="0" distL="0" distR="0" wp14:anchorId="615D892F" wp14:editId="7F4B3D51">
            <wp:extent cx="6120765" cy="3736340"/>
            <wp:effectExtent l="0" t="0" r="13335" b="16510"/>
            <wp:docPr id="13" name="Chart 13">
              <a:extLst xmlns:a="http://schemas.openxmlformats.org/drawingml/2006/main">
                <a:ext uri="{FF2B5EF4-FFF2-40B4-BE49-F238E27FC236}">
                  <a16:creationId xmlns:a16="http://schemas.microsoft.com/office/drawing/2014/main" id="{00000000-0008-0000-0100-00001D48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6EDF" w:rsidRPr="001605C1" w:rsidRDefault="00856EDF" w:rsidP="00856EDF">
      <w:pPr>
        <w:spacing w:after="120"/>
        <w:rPr>
          <w:rFonts w:ascii="Arial" w:hAnsi="Arial" w:cs="Arial"/>
          <w:b/>
          <w:color w:val="FF0000"/>
          <w:sz w:val="24"/>
          <w:szCs w:val="24"/>
        </w:rPr>
      </w:pPr>
      <w:r w:rsidRPr="001605C1">
        <w:rPr>
          <w:rFonts w:ascii="Arial" w:hAnsi="Arial" w:cs="Arial"/>
          <w:b/>
          <w:sz w:val="24"/>
          <w:szCs w:val="24"/>
        </w:rPr>
        <w:t>Lesson observation grade details</w:t>
      </w:r>
    </w:p>
    <w:p w:rsidR="00856EDF" w:rsidRPr="001605C1" w:rsidRDefault="00856EDF" w:rsidP="00856EDF">
      <w:pPr>
        <w:pStyle w:val="BodyText2"/>
        <w:spacing w:line="240" w:lineRule="auto"/>
        <w:jc w:val="both"/>
        <w:rPr>
          <w:rFonts w:cs="Arial"/>
          <w:sz w:val="24"/>
          <w:szCs w:val="24"/>
        </w:rPr>
      </w:pPr>
      <w:r>
        <w:rPr>
          <w:rFonts w:cs="Arial"/>
          <w:sz w:val="24"/>
          <w:szCs w:val="24"/>
        </w:rPr>
        <w:t>28</w:t>
      </w:r>
      <w:r w:rsidRPr="001605C1">
        <w:rPr>
          <w:rFonts w:cs="Arial"/>
          <w:sz w:val="24"/>
          <w:szCs w:val="24"/>
        </w:rPr>
        <w:t xml:space="preserve"> lesson observations have taken place of </w:t>
      </w:r>
      <w:r w:rsidR="00615438">
        <w:rPr>
          <w:rFonts w:cs="Arial"/>
          <w:sz w:val="24"/>
          <w:szCs w:val="24"/>
        </w:rPr>
        <w:t>Inspire Leaning’s LLDD</w:t>
      </w:r>
      <w:r w:rsidRPr="001605C1">
        <w:rPr>
          <w:rFonts w:cs="Arial"/>
          <w:sz w:val="24"/>
          <w:szCs w:val="24"/>
        </w:rPr>
        <w:t xml:space="preserve"> pr</w:t>
      </w:r>
      <w:r w:rsidR="00615438">
        <w:rPr>
          <w:rFonts w:cs="Arial"/>
          <w:sz w:val="24"/>
          <w:szCs w:val="24"/>
        </w:rPr>
        <w:t xml:space="preserve">ovision </w:t>
      </w:r>
      <w:r w:rsidRPr="001605C1">
        <w:rPr>
          <w:rFonts w:cs="Arial"/>
          <w:sz w:val="24"/>
          <w:szCs w:val="24"/>
        </w:rPr>
        <w:t>in 201</w:t>
      </w:r>
      <w:r w:rsidR="00615438">
        <w:rPr>
          <w:rFonts w:cs="Arial"/>
          <w:sz w:val="24"/>
          <w:szCs w:val="24"/>
        </w:rPr>
        <w:t>6</w:t>
      </w:r>
      <w:r w:rsidRPr="001605C1">
        <w:rPr>
          <w:rFonts w:cs="Arial"/>
          <w:sz w:val="24"/>
          <w:szCs w:val="24"/>
        </w:rPr>
        <w:t>-1</w:t>
      </w:r>
      <w:r w:rsidR="00615438">
        <w:rPr>
          <w:rFonts w:cs="Arial"/>
          <w:sz w:val="24"/>
          <w:szCs w:val="24"/>
        </w:rPr>
        <w:t>7</w:t>
      </w:r>
      <w:r w:rsidRPr="003C5342">
        <w:rPr>
          <w:rFonts w:cs="Arial"/>
          <w:sz w:val="24"/>
          <w:szCs w:val="24"/>
        </w:rPr>
        <w:t xml:space="preserve"> </w:t>
      </w:r>
      <w:r>
        <w:rPr>
          <w:rFonts w:cs="Arial"/>
          <w:sz w:val="24"/>
          <w:szCs w:val="24"/>
        </w:rPr>
        <w:t>including</w:t>
      </w:r>
      <w:r w:rsidRPr="001605C1">
        <w:rPr>
          <w:rFonts w:cs="Arial"/>
          <w:sz w:val="24"/>
          <w:szCs w:val="24"/>
        </w:rPr>
        <w:t xml:space="preserve"> </w:t>
      </w:r>
      <w:r w:rsidR="00615438">
        <w:rPr>
          <w:rFonts w:cs="Arial"/>
          <w:sz w:val="24"/>
          <w:szCs w:val="24"/>
        </w:rPr>
        <w:t>13</w:t>
      </w:r>
      <w:r>
        <w:rPr>
          <w:rFonts w:cs="Arial"/>
          <w:sz w:val="24"/>
          <w:szCs w:val="24"/>
        </w:rPr>
        <w:t xml:space="preserve"> </w:t>
      </w:r>
      <w:r w:rsidRPr="001605C1">
        <w:rPr>
          <w:rFonts w:cs="Arial"/>
          <w:sz w:val="24"/>
          <w:szCs w:val="24"/>
        </w:rPr>
        <w:t>un</w:t>
      </w:r>
      <w:r>
        <w:rPr>
          <w:rFonts w:cs="Arial"/>
          <w:sz w:val="24"/>
          <w:szCs w:val="24"/>
        </w:rPr>
        <w:t>graded observations</w:t>
      </w:r>
      <w:r w:rsidR="00615438">
        <w:rPr>
          <w:rFonts w:cs="Arial"/>
          <w:sz w:val="24"/>
          <w:szCs w:val="24"/>
        </w:rPr>
        <w:t>. See</w:t>
      </w:r>
      <w:r w:rsidRPr="001605C1">
        <w:rPr>
          <w:rFonts w:cs="Arial"/>
          <w:sz w:val="24"/>
          <w:szCs w:val="24"/>
        </w:rPr>
        <w:t xml:space="preserve"> </w:t>
      </w:r>
      <w:r w:rsidR="00A335EC" w:rsidRPr="00A335EC">
        <w:rPr>
          <w:rFonts w:cs="Arial"/>
          <w:b/>
          <w:sz w:val="24"/>
          <w:szCs w:val="24"/>
        </w:rPr>
        <w:t>Table LD3</w:t>
      </w:r>
      <w:r w:rsidRPr="001605C1">
        <w:rPr>
          <w:rFonts w:cs="Arial"/>
          <w:sz w:val="24"/>
          <w:szCs w:val="24"/>
        </w:rPr>
        <w:t xml:space="preserve"> below.</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61"/>
        <w:gridCol w:w="862"/>
        <w:gridCol w:w="862"/>
        <w:gridCol w:w="1095"/>
        <w:gridCol w:w="961"/>
        <w:gridCol w:w="983"/>
        <w:gridCol w:w="892"/>
        <w:gridCol w:w="1039"/>
      </w:tblGrid>
      <w:tr w:rsidR="00856EDF" w:rsidRPr="001605C1" w:rsidTr="00A335EC">
        <w:trPr>
          <w:cantSplit/>
        </w:trPr>
        <w:tc>
          <w:tcPr>
            <w:tcW w:w="862" w:type="dxa"/>
          </w:tcPr>
          <w:p w:rsidR="00856EDF" w:rsidRPr="001605C1" w:rsidRDefault="00856EDF" w:rsidP="00981AE6">
            <w:pPr>
              <w:pStyle w:val="BodyText2"/>
              <w:spacing w:after="0" w:line="240" w:lineRule="auto"/>
              <w:jc w:val="both"/>
              <w:rPr>
                <w:rFonts w:cs="Arial"/>
                <w:sz w:val="20"/>
              </w:rPr>
            </w:pPr>
            <w:r w:rsidRPr="001605C1">
              <w:rPr>
                <w:rFonts w:cs="Arial"/>
                <w:sz w:val="20"/>
              </w:rPr>
              <w:t>Grade 1</w:t>
            </w:r>
          </w:p>
        </w:tc>
        <w:tc>
          <w:tcPr>
            <w:tcW w:w="861" w:type="dxa"/>
          </w:tcPr>
          <w:p w:rsidR="00856EDF" w:rsidRPr="001605C1" w:rsidRDefault="00856EDF" w:rsidP="00981AE6">
            <w:pPr>
              <w:pStyle w:val="BodyText2"/>
              <w:spacing w:after="0" w:line="240" w:lineRule="auto"/>
              <w:jc w:val="both"/>
              <w:rPr>
                <w:rFonts w:cs="Arial"/>
                <w:sz w:val="20"/>
              </w:rPr>
            </w:pPr>
            <w:r w:rsidRPr="001605C1">
              <w:rPr>
                <w:rFonts w:cs="Arial"/>
                <w:sz w:val="20"/>
              </w:rPr>
              <w:t>Grade 2</w:t>
            </w:r>
          </w:p>
        </w:tc>
        <w:tc>
          <w:tcPr>
            <w:tcW w:w="862" w:type="dxa"/>
          </w:tcPr>
          <w:p w:rsidR="00856EDF" w:rsidRPr="001605C1" w:rsidRDefault="00856EDF" w:rsidP="00981AE6">
            <w:pPr>
              <w:pStyle w:val="BodyText2"/>
              <w:spacing w:after="0" w:line="240" w:lineRule="auto"/>
              <w:jc w:val="both"/>
              <w:rPr>
                <w:rFonts w:cs="Arial"/>
                <w:sz w:val="20"/>
              </w:rPr>
            </w:pPr>
            <w:r w:rsidRPr="001605C1">
              <w:rPr>
                <w:rFonts w:cs="Arial"/>
                <w:sz w:val="20"/>
              </w:rPr>
              <w:t>Grade 3</w:t>
            </w:r>
          </w:p>
        </w:tc>
        <w:tc>
          <w:tcPr>
            <w:tcW w:w="862" w:type="dxa"/>
          </w:tcPr>
          <w:p w:rsidR="00856EDF" w:rsidRPr="001605C1" w:rsidRDefault="00856EDF" w:rsidP="00981AE6">
            <w:pPr>
              <w:pStyle w:val="BodyText2"/>
              <w:spacing w:after="0" w:line="240" w:lineRule="auto"/>
              <w:jc w:val="both"/>
              <w:rPr>
                <w:rFonts w:cs="Arial"/>
                <w:sz w:val="20"/>
              </w:rPr>
            </w:pPr>
            <w:r w:rsidRPr="001605C1">
              <w:rPr>
                <w:rFonts w:cs="Arial"/>
                <w:sz w:val="20"/>
              </w:rPr>
              <w:t>Grade 4</w:t>
            </w:r>
          </w:p>
        </w:tc>
        <w:tc>
          <w:tcPr>
            <w:tcW w:w="1095" w:type="dxa"/>
          </w:tcPr>
          <w:p w:rsidR="00856EDF" w:rsidRPr="001605C1" w:rsidRDefault="00856EDF" w:rsidP="00981AE6">
            <w:pPr>
              <w:pStyle w:val="BodyText2"/>
              <w:spacing w:after="0" w:line="240" w:lineRule="auto"/>
              <w:jc w:val="both"/>
              <w:rPr>
                <w:rFonts w:cs="Arial"/>
                <w:sz w:val="20"/>
              </w:rPr>
            </w:pPr>
            <w:r>
              <w:rPr>
                <w:rFonts w:cs="Arial"/>
                <w:sz w:val="20"/>
              </w:rPr>
              <w:t>Ungraded</w:t>
            </w:r>
          </w:p>
        </w:tc>
        <w:tc>
          <w:tcPr>
            <w:tcW w:w="961" w:type="dxa"/>
          </w:tcPr>
          <w:p w:rsidR="00856EDF" w:rsidRPr="001605C1" w:rsidRDefault="00856EDF" w:rsidP="00981AE6">
            <w:pPr>
              <w:pStyle w:val="BodyText2"/>
              <w:spacing w:after="0" w:line="240" w:lineRule="auto"/>
              <w:jc w:val="both"/>
              <w:rPr>
                <w:rFonts w:cs="Arial"/>
                <w:sz w:val="20"/>
              </w:rPr>
            </w:pPr>
            <w:r w:rsidRPr="001605C1">
              <w:rPr>
                <w:rFonts w:cs="Arial"/>
                <w:sz w:val="20"/>
              </w:rPr>
              <w:t>Average</w:t>
            </w:r>
          </w:p>
          <w:p w:rsidR="00856EDF" w:rsidRPr="001605C1" w:rsidRDefault="00856EDF" w:rsidP="00981AE6">
            <w:pPr>
              <w:pStyle w:val="BodyText2"/>
              <w:spacing w:after="0" w:line="240" w:lineRule="auto"/>
              <w:jc w:val="both"/>
              <w:rPr>
                <w:rFonts w:cs="Arial"/>
                <w:sz w:val="20"/>
              </w:rPr>
            </w:pPr>
            <w:r w:rsidRPr="001605C1">
              <w:rPr>
                <w:rFonts w:cs="Arial"/>
                <w:sz w:val="20"/>
              </w:rPr>
              <w:t>Grade</w:t>
            </w:r>
          </w:p>
        </w:tc>
        <w:tc>
          <w:tcPr>
            <w:tcW w:w="983" w:type="dxa"/>
          </w:tcPr>
          <w:p w:rsidR="00856EDF" w:rsidRPr="001605C1" w:rsidRDefault="00856EDF" w:rsidP="00981AE6">
            <w:pPr>
              <w:pStyle w:val="BodyText2"/>
              <w:spacing w:after="0" w:line="240" w:lineRule="auto"/>
              <w:jc w:val="both"/>
              <w:rPr>
                <w:rFonts w:cs="Arial"/>
                <w:sz w:val="20"/>
              </w:rPr>
            </w:pPr>
            <w:r w:rsidRPr="001605C1">
              <w:rPr>
                <w:rFonts w:cs="Arial"/>
                <w:sz w:val="20"/>
              </w:rPr>
              <w:t>Total</w:t>
            </w:r>
          </w:p>
          <w:p w:rsidR="00856EDF" w:rsidRPr="001605C1" w:rsidRDefault="00856EDF" w:rsidP="00981AE6">
            <w:pPr>
              <w:pStyle w:val="BodyText2"/>
              <w:spacing w:after="0" w:line="240" w:lineRule="auto"/>
              <w:jc w:val="both"/>
              <w:rPr>
                <w:rFonts w:cs="Arial"/>
                <w:sz w:val="20"/>
              </w:rPr>
            </w:pPr>
            <w:r w:rsidRPr="001605C1">
              <w:rPr>
                <w:rFonts w:cs="Arial"/>
                <w:sz w:val="20"/>
              </w:rPr>
              <w:t>(% of all courses)</w:t>
            </w:r>
          </w:p>
        </w:tc>
        <w:tc>
          <w:tcPr>
            <w:tcW w:w="892" w:type="dxa"/>
          </w:tcPr>
          <w:p w:rsidR="00856EDF" w:rsidRPr="001605C1" w:rsidRDefault="00856EDF" w:rsidP="00981AE6">
            <w:pPr>
              <w:pStyle w:val="BodyText2"/>
              <w:spacing w:after="0" w:line="240" w:lineRule="auto"/>
              <w:rPr>
                <w:rFonts w:cs="Arial"/>
                <w:sz w:val="20"/>
              </w:rPr>
            </w:pPr>
            <w:r w:rsidRPr="001605C1">
              <w:rPr>
                <w:rFonts w:cs="Arial"/>
                <w:sz w:val="20"/>
              </w:rPr>
              <w:t>Total no. of tutors</w:t>
            </w:r>
          </w:p>
        </w:tc>
        <w:tc>
          <w:tcPr>
            <w:tcW w:w="1039" w:type="dxa"/>
          </w:tcPr>
          <w:p w:rsidR="00856EDF" w:rsidRPr="001605C1" w:rsidRDefault="00856EDF" w:rsidP="00981AE6">
            <w:pPr>
              <w:pStyle w:val="BodyText2"/>
              <w:spacing w:after="0" w:line="240" w:lineRule="auto"/>
              <w:rPr>
                <w:rFonts w:cs="Arial"/>
                <w:sz w:val="20"/>
              </w:rPr>
            </w:pPr>
            <w:r w:rsidRPr="001605C1">
              <w:rPr>
                <w:rFonts w:cs="Arial"/>
                <w:sz w:val="20"/>
              </w:rPr>
              <w:t>% of tutors observed</w:t>
            </w:r>
          </w:p>
        </w:tc>
      </w:tr>
      <w:tr w:rsidR="00856EDF" w:rsidRPr="001605C1" w:rsidTr="00A335EC">
        <w:trPr>
          <w:cantSplit/>
        </w:trPr>
        <w:tc>
          <w:tcPr>
            <w:tcW w:w="862" w:type="dxa"/>
          </w:tcPr>
          <w:p w:rsidR="00856EDF" w:rsidRPr="001605C1" w:rsidRDefault="00D116EC" w:rsidP="00981AE6">
            <w:pPr>
              <w:jc w:val="center"/>
              <w:rPr>
                <w:rFonts w:ascii="Arial" w:hAnsi="Arial" w:cs="Arial"/>
                <w:sz w:val="22"/>
                <w:szCs w:val="22"/>
              </w:rPr>
            </w:pPr>
            <w:r>
              <w:rPr>
                <w:rFonts w:ascii="Arial" w:hAnsi="Arial" w:cs="Arial"/>
                <w:sz w:val="22"/>
                <w:szCs w:val="22"/>
              </w:rPr>
              <w:t>4</w:t>
            </w:r>
          </w:p>
          <w:p w:rsidR="00856EDF" w:rsidRPr="001605C1" w:rsidRDefault="00856EDF" w:rsidP="00981AE6">
            <w:pPr>
              <w:jc w:val="center"/>
              <w:rPr>
                <w:rFonts w:ascii="Arial" w:hAnsi="Arial" w:cs="Arial"/>
                <w:b/>
                <w:sz w:val="18"/>
                <w:szCs w:val="18"/>
              </w:rPr>
            </w:pPr>
            <w:r>
              <w:rPr>
                <w:rFonts w:ascii="Arial" w:hAnsi="Arial" w:cs="Arial"/>
                <w:b/>
                <w:sz w:val="18"/>
                <w:szCs w:val="18"/>
              </w:rPr>
              <w:t>2</w:t>
            </w:r>
            <w:r w:rsidR="00615438">
              <w:rPr>
                <w:rFonts w:ascii="Arial" w:hAnsi="Arial" w:cs="Arial"/>
                <w:b/>
                <w:sz w:val="18"/>
                <w:szCs w:val="18"/>
              </w:rPr>
              <w:t>6</w:t>
            </w:r>
            <w:r>
              <w:rPr>
                <w:rFonts w:ascii="Arial" w:hAnsi="Arial" w:cs="Arial"/>
                <w:b/>
                <w:sz w:val="18"/>
                <w:szCs w:val="18"/>
              </w:rPr>
              <w:t>.7</w:t>
            </w:r>
            <w:r w:rsidRPr="001605C1">
              <w:rPr>
                <w:rFonts w:ascii="Arial" w:hAnsi="Arial" w:cs="Arial"/>
                <w:b/>
                <w:sz w:val="18"/>
                <w:szCs w:val="18"/>
              </w:rPr>
              <w:t>%</w:t>
            </w:r>
          </w:p>
        </w:tc>
        <w:tc>
          <w:tcPr>
            <w:tcW w:w="861" w:type="dxa"/>
          </w:tcPr>
          <w:p w:rsidR="00856EDF" w:rsidRPr="001605C1" w:rsidRDefault="00615438" w:rsidP="00981AE6">
            <w:pPr>
              <w:jc w:val="center"/>
              <w:rPr>
                <w:rFonts w:ascii="Arial" w:hAnsi="Arial" w:cs="Arial"/>
                <w:sz w:val="22"/>
                <w:szCs w:val="22"/>
              </w:rPr>
            </w:pPr>
            <w:r>
              <w:rPr>
                <w:rFonts w:ascii="Arial" w:hAnsi="Arial" w:cs="Arial"/>
                <w:sz w:val="22"/>
                <w:szCs w:val="22"/>
              </w:rPr>
              <w:t>11</w:t>
            </w:r>
          </w:p>
          <w:p w:rsidR="00856EDF" w:rsidRPr="001605C1" w:rsidRDefault="00856EDF" w:rsidP="00981AE6">
            <w:pPr>
              <w:jc w:val="center"/>
              <w:rPr>
                <w:rFonts w:ascii="Arial" w:hAnsi="Arial" w:cs="Arial"/>
                <w:b/>
                <w:sz w:val="18"/>
                <w:szCs w:val="18"/>
              </w:rPr>
            </w:pPr>
            <w:r>
              <w:rPr>
                <w:rFonts w:ascii="Arial" w:hAnsi="Arial" w:cs="Arial"/>
                <w:b/>
                <w:sz w:val="18"/>
                <w:szCs w:val="18"/>
              </w:rPr>
              <w:t>73.</w:t>
            </w:r>
            <w:r w:rsidR="00615438">
              <w:rPr>
                <w:rFonts w:ascii="Arial" w:hAnsi="Arial" w:cs="Arial"/>
                <w:b/>
                <w:sz w:val="18"/>
                <w:szCs w:val="18"/>
              </w:rPr>
              <w:t>3</w:t>
            </w:r>
            <w:r w:rsidRPr="001605C1">
              <w:rPr>
                <w:rFonts w:ascii="Arial" w:hAnsi="Arial" w:cs="Arial"/>
                <w:b/>
                <w:sz w:val="18"/>
                <w:szCs w:val="18"/>
              </w:rPr>
              <w:t>%</w:t>
            </w:r>
          </w:p>
        </w:tc>
        <w:tc>
          <w:tcPr>
            <w:tcW w:w="862" w:type="dxa"/>
          </w:tcPr>
          <w:p w:rsidR="00615438" w:rsidRPr="001605C1" w:rsidRDefault="00615438" w:rsidP="00615438">
            <w:pPr>
              <w:jc w:val="center"/>
              <w:rPr>
                <w:rFonts w:ascii="Arial" w:hAnsi="Arial" w:cs="Arial"/>
                <w:sz w:val="22"/>
                <w:szCs w:val="22"/>
              </w:rPr>
            </w:pPr>
            <w:r>
              <w:rPr>
                <w:rFonts w:ascii="Arial" w:hAnsi="Arial" w:cs="Arial"/>
                <w:sz w:val="22"/>
                <w:szCs w:val="22"/>
              </w:rPr>
              <w:t>0</w:t>
            </w:r>
          </w:p>
          <w:p w:rsidR="00856EDF" w:rsidRPr="001605C1" w:rsidRDefault="00615438" w:rsidP="00615438">
            <w:pPr>
              <w:jc w:val="center"/>
              <w:rPr>
                <w:rFonts w:ascii="Arial" w:hAnsi="Arial" w:cs="Arial"/>
                <w:b/>
                <w:sz w:val="18"/>
                <w:szCs w:val="18"/>
              </w:rPr>
            </w:pPr>
            <w:r>
              <w:rPr>
                <w:rFonts w:ascii="Arial" w:hAnsi="Arial" w:cs="Arial"/>
                <w:b/>
                <w:sz w:val="18"/>
                <w:szCs w:val="18"/>
              </w:rPr>
              <w:t>0</w:t>
            </w:r>
            <w:r w:rsidRPr="001605C1">
              <w:rPr>
                <w:rFonts w:ascii="Arial" w:hAnsi="Arial" w:cs="Arial"/>
                <w:b/>
                <w:sz w:val="18"/>
                <w:szCs w:val="18"/>
              </w:rPr>
              <w:t>%</w:t>
            </w:r>
          </w:p>
        </w:tc>
        <w:tc>
          <w:tcPr>
            <w:tcW w:w="862" w:type="dxa"/>
          </w:tcPr>
          <w:p w:rsidR="00856EDF" w:rsidRPr="001605C1" w:rsidRDefault="00856EDF" w:rsidP="00981AE6">
            <w:pPr>
              <w:jc w:val="center"/>
              <w:rPr>
                <w:rFonts w:ascii="Arial" w:hAnsi="Arial" w:cs="Arial"/>
                <w:sz w:val="22"/>
                <w:szCs w:val="22"/>
              </w:rPr>
            </w:pPr>
            <w:r>
              <w:rPr>
                <w:rFonts w:ascii="Arial" w:hAnsi="Arial" w:cs="Arial"/>
                <w:sz w:val="22"/>
                <w:szCs w:val="22"/>
              </w:rPr>
              <w:t>0</w:t>
            </w:r>
          </w:p>
          <w:p w:rsidR="00856EDF" w:rsidRPr="001605C1" w:rsidRDefault="00856EDF" w:rsidP="00981AE6">
            <w:pPr>
              <w:jc w:val="center"/>
              <w:rPr>
                <w:rFonts w:ascii="Arial" w:hAnsi="Arial" w:cs="Arial"/>
                <w:b/>
                <w:sz w:val="18"/>
                <w:szCs w:val="18"/>
              </w:rPr>
            </w:pPr>
            <w:r>
              <w:rPr>
                <w:rFonts w:ascii="Arial" w:hAnsi="Arial" w:cs="Arial"/>
                <w:b/>
                <w:sz w:val="18"/>
                <w:szCs w:val="18"/>
              </w:rPr>
              <w:t>0</w:t>
            </w:r>
            <w:r w:rsidRPr="001605C1">
              <w:rPr>
                <w:rFonts w:ascii="Arial" w:hAnsi="Arial" w:cs="Arial"/>
                <w:b/>
                <w:sz w:val="18"/>
                <w:szCs w:val="18"/>
              </w:rPr>
              <w:t>%</w:t>
            </w:r>
          </w:p>
        </w:tc>
        <w:tc>
          <w:tcPr>
            <w:tcW w:w="1095" w:type="dxa"/>
          </w:tcPr>
          <w:p w:rsidR="00856EDF" w:rsidRDefault="00615438" w:rsidP="00981AE6">
            <w:pPr>
              <w:pStyle w:val="BodyText2"/>
              <w:spacing w:after="0" w:line="240" w:lineRule="auto"/>
              <w:jc w:val="center"/>
              <w:rPr>
                <w:rFonts w:cs="Arial"/>
                <w:sz w:val="22"/>
                <w:szCs w:val="22"/>
              </w:rPr>
            </w:pPr>
            <w:r>
              <w:rPr>
                <w:rFonts w:cs="Arial"/>
                <w:sz w:val="22"/>
                <w:szCs w:val="22"/>
              </w:rPr>
              <w:t>13</w:t>
            </w:r>
          </w:p>
          <w:p w:rsidR="00615438" w:rsidRPr="001605C1" w:rsidRDefault="00615438" w:rsidP="00981AE6">
            <w:pPr>
              <w:pStyle w:val="BodyText2"/>
              <w:spacing w:after="0" w:line="240" w:lineRule="auto"/>
              <w:jc w:val="center"/>
              <w:rPr>
                <w:rFonts w:cs="Arial"/>
                <w:sz w:val="22"/>
                <w:szCs w:val="22"/>
              </w:rPr>
            </w:pPr>
            <w:r>
              <w:rPr>
                <w:rFonts w:cs="Arial"/>
                <w:b/>
                <w:sz w:val="18"/>
                <w:szCs w:val="18"/>
              </w:rPr>
              <w:t>46.4</w:t>
            </w:r>
            <w:r w:rsidRPr="001605C1">
              <w:rPr>
                <w:rFonts w:cs="Arial"/>
                <w:b/>
                <w:sz w:val="18"/>
                <w:szCs w:val="18"/>
              </w:rPr>
              <w:t>%</w:t>
            </w:r>
          </w:p>
        </w:tc>
        <w:tc>
          <w:tcPr>
            <w:tcW w:w="961" w:type="dxa"/>
          </w:tcPr>
          <w:p w:rsidR="00856EDF" w:rsidRPr="001605C1" w:rsidRDefault="00856EDF" w:rsidP="00856EDF">
            <w:pPr>
              <w:pStyle w:val="BodyText2"/>
              <w:spacing w:after="0" w:line="240" w:lineRule="auto"/>
              <w:jc w:val="center"/>
              <w:rPr>
                <w:rFonts w:cs="Arial"/>
                <w:sz w:val="22"/>
                <w:szCs w:val="22"/>
              </w:rPr>
            </w:pPr>
            <w:r>
              <w:rPr>
                <w:rFonts w:cs="Arial"/>
                <w:sz w:val="22"/>
                <w:szCs w:val="22"/>
              </w:rPr>
              <w:t>1.</w:t>
            </w:r>
            <w:r w:rsidR="00615438">
              <w:rPr>
                <w:rFonts w:cs="Arial"/>
                <w:sz w:val="22"/>
                <w:szCs w:val="22"/>
              </w:rPr>
              <w:t>7</w:t>
            </w:r>
          </w:p>
        </w:tc>
        <w:tc>
          <w:tcPr>
            <w:tcW w:w="983" w:type="dxa"/>
          </w:tcPr>
          <w:p w:rsidR="00856EDF" w:rsidRPr="00613A9C" w:rsidRDefault="00856EDF" w:rsidP="00981AE6">
            <w:pPr>
              <w:pStyle w:val="BodyText2"/>
              <w:spacing w:after="0" w:line="240" w:lineRule="auto"/>
              <w:jc w:val="center"/>
              <w:rPr>
                <w:rFonts w:cs="Arial"/>
                <w:sz w:val="22"/>
                <w:szCs w:val="22"/>
              </w:rPr>
            </w:pPr>
            <w:r>
              <w:rPr>
                <w:rFonts w:cs="Arial"/>
                <w:sz w:val="22"/>
                <w:szCs w:val="22"/>
              </w:rPr>
              <w:t>28</w:t>
            </w:r>
          </w:p>
          <w:p w:rsidR="00856EDF" w:rsidRPr="00613A9C" w:rsidRDefault="00856EDF" w:rsidP="00856EDF">
            <w:pPr>
              <w:pStyle w:val="BodyText2"/>
              <w:spacing w:after="0" w:line="240" w:lineRule="auto"/>
              <w:jc w:val="center"/>
              <w:rPr>
                <w:rFonts w:cs="Arial"/>
                <w:b/>
                <w:sz w:val="18"/>
                <w:szCs w:val="18"/>
              </w:rPr>
            </w:pPr>
            <w:r w:rsidRPr="008819E4">
              <w:rPr>
                <w:rFonts w:cs="Arial"/>
                <w:b/>
                <w:sz w:val="18"/>
                <w:szCs w:val="18"/>
              </w:rPr>
              <w:t>(7.</w:t>
            </w:r>
            <w:r w:rsidR="008819E4" w:rsidRPr="008819E4">
              <w:rPr>
                <w:rFonts w:cs="Arial"/>
                <w:b/>
                <w:sz w:val="18"/>
                <w:szCs w:val="18"/>
              </w:rPr>
              <w:t>1</w:t>
            </w:r>
            <w:r w:rsidRPr="008819E4">
              <w:rPr>
                <w:rFonts w:cs="Arial"/>
                <w:b/>
                <w:sz w:val="18"/>
                <w:szCs w:val="18"/>
              </w:rPr>
              <w:t>%)</w:t>
            </w:r>
          </w:p>
        </w:tc>
        <w:tc>
          <w:tcPr>
            <w:tcW w:w="892" w:type="dxa"/>
          </w:tcPr>
          <w:p w:rsidR="00856EDF" w:rsidRPr="00615438" w:rsidRDefault="008819E4" w:rsidP="00856EDF">
            <w:pPr>
              <w:pStyle w:val="BodyText2"/>
              <w:spacing w:after="0" w:line="240" w:lineRule="auto"/>
              <w:jc w:val="center"/>
              <w:rPr>
                <w:rFonts w:cs="Arial"/>
                <w:color w:val="FF0000"/>
                <w:sz w:val="22"/>
                <w:szCs w:val="22"/>
              </w:rPr>
            </w:pPr>
            <w:r w:rsidRPr="008819E4">
              <w:rPr>
                <w:rFonts w:cs="Arial"/>
                <w:sz w:val="22"/>
                <w:szCs w:val="22"/>
              </w:rPr>
              <w:t>75</w:t>
            </w:r>
          </w:p>
        </w:tc>
        <w:tc>
          <w:tcPr>
            <w:tcW w:w="1039" w:type="dxa"/>
          </w:tcPr>
          <w:p w:rsidR="00856EDF" w:rsidRPr="00615438" w:rsidRDefault="00856EDF" w:rsidP="00981AE6">
            <w:pPr>
              <w:pStyle w:val="BodyText2"/>
              <w:spacing w:after="0" w:line="240" w:lineRule="auto"/>
              <w:jc w:val="center"/>
              <w:rPr>
                <w:rFonts w:cs="Arial"/>
                <w:color w:val="FF0000"/>
                <w:sz w:val="22"/>
                <w:szCs w:val="22"/>
              </w:rPr>
            </w:pPr>
            <w:r w:rsidRPr="008819E4">
              <w:rPr>
                <w:rFonts w:cs="Arial"/>
                <w:sz w:val="22"/>
                <w:szCs w:val="22"/>
              </w:rPr>
              <w:t>3</w:t>
            </w:r>
            <w:r w:rsidR="008819E4" w:rsidRPr="008819E4">
              <w:rPr>
                <w:rFonts w:cs="Arial"/>
                <w:sz w:val="22"/>
                <w:szCs w:val="22"/>
              </w:rPr>
              <w:t>7</w:t>
            </w:r>
            <w:r w:rsidRPr="008819E4">
              <w:rPr>
                <w:rFonts w:cs="Arial"/>
                <w:sz w:val="22"/>
                <w:szCs w:val="22"/>
              </w:rPr>
              <w:t>.3%</w:t>
            </w:r>
          </w:p>
        </w:tc>
      </w:tr>
    </w:tbl>
    <w:p w:rsidR="00856EDF" w:rsidRPr="001605C1" w:rsidRDefault="00A335EC" w:rsidP="00856EDF">
      <w:pPr>
        <w:pStyle w:val="BodyText2"/>
        <w:spacing w:before="100" w:beforeAutospacing="1" w:after="100" w:afterAutospacing="1" w:line="240" w:lineRule="auto"/>
        <w:jc w:val="both"/>
        <w:rPr>
          <w:rFonts w:cs="Arial"/>
          <w:sz w:val="24"/>
        </w:rPr>
      </w:pPr>
      <w:r w:rsidRPr="00A335EC">
        <w:rPr>
          <w:rFonts w:cs="Arial"/>
          <w:b/>
          <w:sz w:val="24"/>
          <w:szCs w:val="24"/>
        </w:rPr>
        <w:t>Table LD</w:t>
      </w:r>
      <w:r>
        <w:rPr>
          <w:rFonts w:cs="Arial"/>
          <w:b/>
          <w:sz w:val="24"/>
          <w:szCs w:val="24"/>
        </w:rPr>
        <w:t>4</w:t>
      </w:r>
      <w:r w:rsidR="00856EDF" w:rsidRPr="001605C1">
        <w:rPr>
          <w:rFonts w:cs="Arial"/>
          <w:sz w:val="24"/>
        </w:rPr>
        <w:t xml:space="preserve"> below </w:t>
      </w:r>
      <w:r w:rsidR="00856EDF">
        <w:rPr>
          <w:rFonts w:cs="Arial"/>
          <w:sz w:val="24"/>
        </w:rPr>
        <w:t>shows the observati</w:t>
      </w:r>
      <w:r w:rsidR="00FA5B5A">
        <w:rPr>
          <w:rFonts w:cs="Arial"/>
          <w:sz w:val="24"/>
        </w:rPr>
        <w:t>on grade profiles for the last 4</w:t>
      </w:r>
      <w:r w:rsidR="00856EDF">
        <w:rPr>
          <w:rFonts w:cs="Arial"/>
          <w:sz w:val="24"/>
        </w:rPr>
        <w:t xml:space="preserve"> years</w:t>
      </w:r>
      <w:r w:rsidR="00856EDF" w:rsidRPr="001605C1">
        <w:rPr>
          <w:rFonts w:cs="Arial"/>
          <w:sz w:val="24"/>
        </w:rPr>
        <w:t>.</w:t>
      </w:r>
      <w:r w:rsidR="00856EDF">
        <w:rPr>
          <w:rFonts w:cs="Arial"/>
          <w:sz w:val="24"/>
        </w:rPr>
        <w:t xml:space="preserve"> </w:t>
      </w:r>
    </w:p>
    <w:tbl>
      <w:tblPr>
        <w:tblW w:w="8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544"/>
        <w:gridCol w:w="1544"/>
        <w:gridCol w:w="1544"/>
        <w:gridCol w:w="1544"/>
      </w:tblGrid>
      <w:tr w:rsidR="00E23EFD" w:rsidRPr="001605C1" w:rsidTr="00E23EFD">
        <w:trPr>
          <w:cantSplit/>
        </w:trPr>
        <w:tc>
          <w:tcPr>
            <w:tcW w:w="2015" w:type="dxa"/>
          </w:tcPr>
          <w:p w:rsidR="00E23EFD" w:rsidRPr="001605C1" w:rsidRDefault="00E23EFD" w:rsidP="00981AE6">
            <w:pPr>
              <w:pStyle w:val="BodyText2"/>
              <w:spacing w:line="240" w:lineRule="auto"/>
              <w:jc w:val="both"/>
              <w:rPr>
                <w:rFonts w:cs="Arial"/>
                <w:sz w:val="24"/>
              </w:rPr>
            </w:pPr>
          </w:p>
        </w:tc>
        <w:tc>
          <w:tcPr>
            <w:tcW w:w="1544" w:type="dxa"/>
          </w:tcPr>
          <w:p w:rsidR="00E23EFD" w:rsidRDefault="00E23EFD" w:rsidP="00981AE6">
            <w:pPr>
              <w:pStyle w:val="BodyText2"/>
              <w:spacing w:after="0" w:line="240" w:lineRule="auto"/>
              <w:jc w:val="both"/>
              <w:rPr>
                <w:rFonts w:cs="Arial"/>
                <w:b/>
                <w:bCs/>
                <w:sz w:val="24"/>
              </w:rPr>
            </w:pPr>
            <w:r>
              <w:rPr>
                <w:rFonts w:cs="Arial"/>
                <w:b/>
                <w:bCs/>
                <w:sz w:val="24"/>
              </w:rPr>
              <w:t>2016-17 (%)</w:t>
            </w:r>
          </w:p>
        </w:tc>
        <w:tc>
          <w:tcPr>
            <w:tcW w:w="1544" w:type="dxa"/>
          </w:tcPr>
          <w:p w:rsidR="00E23EFD" w:rsidRDefault="00E23EFD" w:rsidP="00981AE6">
            <w:pPr>
              <w:pStyle w:val="BodyText2"/>
              <w:spacing w:after="0" w:line="240" w:lineRule="auto"/>
              <w:jc w:val="both"/>
              <w:rPr>
                <w:rFonts w:cs="Arial"/>
                <w:b/>
                <w:bCs/>
                <w:sz w:val="24"/>
              </w:rPr>
            </w:pPr>
            <w:r>
              <w:rPr>
                <w:rFonts w:cs="Arial"/>
                <w:b/>
                <w:bCs/>
                <w:sz w:val="24"/>
              </w:rPr>
              <w:t>2015-16 (%)</w:t>
            </w:r>
          </w:p>
        </w:tc>
        <w:tc>
          <w:tcPr>
            <w:tcW w:w="1544" w:type="dxa"/>
          </w:tcPr>
          <w:p w:rsidR="00E23EFD" w:rsidRDefault="00E23EFD" w:rsidP="00981AE6">
            <w:pPr>
              <w:pStyle w:val="BodyText2"/>
              <w:spacing w:after="0" w:line="240" w:lineRule="auto"/>
              <w:jc w:val="both"/>
              <w:rPr>
                <w:rFonts w:cs="Arial"/>
                <w:b/>
                <w:bCs/>
                <w:sz w:val="24"/>
              </w:rPr>
            </w:pPr>
            <w:r>
              <w:rPr>
                <w:rFonts w:cs="Arial"/>
                <w:b/>
                <w:bCs/>
                <w:sz w:val="24"/>
              </w:rPr>
              <w:t>2014-15 (%)</w:t>
            </w:r>
          </w:p>
        </w:tc>
        <w:tc>
          <w:tcPr>
            <w:tcW w:w="1544" w:type="dxa"/>
          </w:tcPr>
          <w:p w:rsidR="00E23EFD" w:rsidRDefault="00E23EFD" w:rsidP="00981AE6">
            <w:pPr>
              <w:pStyle w:val="BodyText2"/>
              <w:spacing w:after="0" w:line="240" w:lineRule="auto"/>
              <w:jc w:val="both"/>
              <w:rPr>
                <w:rFonts w:cs="Arial"/>
                <w:b/>
                <w:bCs/>
                <w:sz w:val="24"/>
              </w:rPr>
            </w:pPr>
            <w:r>
              <w:rPr>
                <w:rFonts w:cs="Arial"/>
                <w:b/>
                <w:bCs/>
                <w:sz w:val="24"/>
              </w:rPr>
              <w:t>2013-14 (%)</w:t>
            </w:r>
          </w:p>
        </w:tc>
      </w:tr>
      <w:tr w:rsidR="00E23EFD" w:rsidRPr="001605C1" w:rsidTr="00E23EFD">
        <w:trPr>
          <w:cantSplit/>
        </w:trPr>
        <w:tc>
          <w:tcPr>
            <w:tcW w:w="2015" w:type="dxa"/>
          </w:tcPr>
          <w:p w:rsidR="00E23EFD" w:rsidRPr="001605C1" w:rsidRDefault="00E23EFD" w:rsidP="00981AE6">
            <w:pPr>
              <w:pStyle w:val="BodyText2"/>
              <w:spacing w:line="240" w:lineRule="auto"/>
              <w:jc w:val="both"/>
              <w:rPr>
                <w:rFonts w:cs="Arial"/>
                <w:sz w:val="24"/>
              </w:rPr>
            </w:pPr>
            <w:r w:rsidRPr="001605C1">
              <w:rPr>
                <w:rFonts w:cs="Arial"/>
                <w:b/>
                <w:bCs/>
                <w:sz w:val="24"/>
              </w:rPr>
              <w:t>Good or better</w:t>
            </w:r>
            <w:r w:rsidRPr="001605C1">
              <w:rPr>
                <w:rFonts w:cs="Arial"/>
                <w:sz w:val="24"/>
              </w:rPr>
              <w:t xml:space="preserve"> </w:t>
            </w:r>
            <w:r w:rsidRPr="001605C1">
              <w:rPr>
                <w:rFonts w:cs="Arial"/>
                <w:sz w:val="20"/>
              </w:rPr>
              <w:t xml:space="preserve">(Grade 1 or 2) </w:t>
            </w:r>
          </w:p>
        </w:tc>
        <w:tc>
          <w:tcPr>
            <w:tcW w:w="1544" w:type="dxa"/>
          </w:tcPr>
          <w:p w:rsidR="00E23EFD" w:rsidRDefault="00E23EFD" w:rsidP="00981AE6">
            <w:pPr>
              <w:pStyle w:val="BodyText2"/>
              <w:spacing w:line="240" w:lineRule="auto"/>
              <w:jc w:val="center"/>
              <w:rPr>
                <w:rFonts w:cs="Arial"/>
                <w:b/>
                <w:sz w:val="24"/>
              </w:rPr>
            </w:pPr>
            <w:r>
              <w:rPr>
                <w:rFonts w:cs="Arial"/>
                <w:b/>
                <w:sz w:val="24"/>
              </w:rPr>
              <w:t>100%</w:t>
            </w:r>
          </w:p>
        </w:tc>
        <w:tc>
          <w:tcPr>
            <w:tcW w:w="1544" w:type="dxa"/>
          </w:tcPr>
          <w:p w:rsidR="00E23EFD" w:rsidRPr="00E23EFD" w:rsidRDefault="00E23EFD" w:rsidP="00981AE6">
            <w:pPr>
              <w:pStyle w:val="BodyText2"/>
              <w:spacing w:line="240" w:lineRule="auto"/>
              <w:jc w:val="center"/>
              <w:rPr>
                <w:rFonts w:cs="Arial"/>
                <w:sz w:val="24"/>
              </w:rPr>
            </w:pPr>
            <w:r w:rsidRPr="00E23EFD">
              <w:rPr>
                <w:rFonts w:cs="Arial"/>
                <w:sz w:val="24"/>
              </w:rPr>
              <w:t>95.6%</w:t>
            </w:r>
          </w:p>
        </w:tc>
        <w:tc>
          <w:tcPr>
            <w:tcW w:w="1544" w:type="dxa"/>
          </w:tcPr>
          <w:p w:rsidR="00E23EFD" w:rsidRPr="00856EDF" w:rsidRDefault="00E23EFD" w:rsidP="00981AE6">
            <w:pPr>
              <w:pStyle w:val="BodyText2"/>
              <w:spacing w:line="240" w:lineRule="auto"/>
              <w:jc w:val="center"/>
              <w:rPr>
                <w:rFonts w:cs="Arial"/>
                <w:sz w:val="24"/>
              </w:rPr>
            </w:pPr>
            <w:r w:rsidRPr="00856EDF">
              <w:rPr>
                <w:rFonts w:cs="Arial"/>
                <w:sz w:val="24"/>
              </w:rPr>
              <w:t>88.0%</w:t>
            </w:r>
          </w:p>
        </w:tc>
        <w:tc>
          <w:tcPr>
            <w:tcW w:w="1544" w:type="dxa"/>
          </w:tcPr>
          <w:p w:rsidR="00E23EFD" w:rsidRPr="00365981" w:rsidRDefault="00E23EFD" w:rsidP="00981AE6">
            <w:pPr>
              <w:pStyle w:val="BodyText2"/>
              <w:spacing w:line="240" w:lineRule="auto"/>
              <w:jc w:val="center"/>
              <w:rPr>
                <w:rFonts w:cs="Arial"/>
                <w:sz w:val="24"/>
              </w:rPr>
            </w:pPr>
            <w:r w:rsidRPr="00365981">
              <w:rPr>
                <w:rFonts w:cs="Arial"/>
                <w:sz w:val="24"/>
              </w:rPr>
              <w:t>61.0%</w:t>
            </w:r>
          </w:p>
        </w:tc>
      </w:tr>
      <w:tr w:rsidR="00E23EFD" w:rsidRPr="001605C1" w:rsidTr="00E23EFD">
        <w:trPr>
          <w:cantSplit/>
        </w:trPr>
        <w:tc>
          <w:tcPr>
            <w:tcW w:w="2015" w:type="dxa"/>
          </w:tcPr>
          <w:p w:rsidR="00E23EFD" w:rsidRPr="001605C1" w:rsidRDefault="00E23EFD" w:rsidP="00981AE6">
            <w:pPr>
              <w:pStyle w:val="BodyText2"/>
              <w:spacing w:line="240" w:lineRule="auto"/>
              <w:jc w:val="both"/>
              <w:rPr>
                <w:rFonts w:cs="Arial"/>
                <w:sz w:val="24"/>
              </w:rPr>
            </w:pPr>
            <w:r>
              <w:rPr>
                <w:rFonts w:cs="Arial"/>
                <w:b/>
                <w:bCs/>
                <w:sz w:val="24"/>
              </w:rPr>
              <w:t>Requires improvement</w:t>
            </w:r>
            <w:r w:rsidRPr="001605C1">
              <w:rPr>
                <w:rFonts w:cs="Arial"/>
                <w:b/>
                <w:bCs/>
                <w:sz w:val="24"/>
              </w:rPr>
              <w:t xml:space="preserve"> </w:t>
            </w:r>
            <w:r w:rsidRPr="001605C1">
              <w:rPr>
                <w:rFonts w:cs="Arial"/>
                <w:sz w:val="20"/>
              </w:rPr>
              <w:t xml:space="preserve">(Grade 3) </w:t>
            </w:r>
          </w:p>
        </w:tc>
        <w:tc>
          <w:tcPr>
            <w:tcW w:w="1544" w:type="dxa"/>
          </w:tcPr>
          <w:p w:rsidR="00E23EFD" w:rsidRPr="00E23EFD" w:rsidRDefault="00E23EFD" w:rsidP="00981AE6">
            <w:pPr>
              <w:pStyle w:val="BodyText2"/>
              <w:spacing w:line="240" w:lineRule="auto"/>
              <w:jc w:val="center"/>
              <w:rPr>
                <w:rFonts w:cs="Arial"/>
                <w:b/>
                <w:sz w:val="24"/>
              </w:rPr>
            </w:pPr>
            <w:r w:rsidRPr="00E23EFD">
              <w:rPr>
                <w:rFonts w:cs="Arial"/>
                <w:b/>
                <w:sz w:val="24"/>
              </w:rPr>
              <w:t>0%</w:t>
            </w:r>
          </w:p>
        </w:tc>
        <w:tc>
          <w:tcPr>
            <w:tcW w:w="1544" w:type="dxa"/>
          </w:tcPr>
          <w:p w:rsidR="00E23EFD" w:rsidRPr="00E23EFD" w:rsidRDefault="00E23EFD" w:rsidP="00981AE6">
            <w:pPr>
              <w:pStyle w:val="BodyText2"/>
              <w:spacing w:line="240" w:lineRule="auto"/>
              <w:jc w:val="center"/>
              <w:rPr>
                <w:rFonts w:cs="Arial"/>
                <w:sz w:val="24"/>
              </w:rPr>
            </w:pPr>
            <w:r w:rsidRPr="00E23EFD">
              <w:rPr>
                <w:rFonts w:cs="Arial"/>
                <w:sz w:val="24"/>
              </w:rPr>
              <w:t>4.3%</w:t>
            </w:r>
          </w:p>
        </w:tc>
        <w:tc>
          <w:tcPr>
            <w:tcW w:w="1544" w:type="dxa"/>
          </w:tcPr>
          <w:p w:rsidR="00E23EFD" w:rsidRPr="00856EDF" w:rsidRDefault="00E23EFD" w:rsidP="00981AE6">
            <w:pPr>
              <w:pStyle w:val="BodyText2"/>
              <w:spacing w:line="240" w:lineRule="auto"/>
              <w:jc w:val="center"/>
              <w:rPr>
                <w:rFonts w:cs="Arial"/>
                <w:sz w:val="24"/>
              </w:rPr>
            </w:pPr>
            <w:r w:rsidRPr="00856EDF">
              <w:rPr>
                <w:rFonts w:cs="Arial"/>
                <w:sz w:val="24"/>
              </w:rPr>
              <w:t>12.0%</w:t>
            </w:r>
          </w:p>
        </w:tc>
        <w:tc>
          <w:tcPr>
            <w:tcW w:w="1544" w:type="dxa"/>
          </w:tcPr>
          <w:p w:rsidR="00E23EFD" w:rsidRPr="00365981" w:rsidRDefault="00E23EFD" w:rsidP="00981AE6">
            <w:pPr>
              <w:pStyle w:val="BodyText2"/>
              <w:spacing w:line="240" w:lineRule="auto"/>
              <w:jc w:val="center"/>
              <w:rPr>
                <w:rFonts w:cs="Arial"/>
                <w:sz w:val="24"/>
              </w:rPr>
            </w:pPr>
            <w:r w:rsidRPr="00365981">
              <w:rPr>
                <w:rFonts w:cs="Arial"/>
                <w:sz w:val="24"/>
              </w:rPr>
              <w:t>27.8%</w:t>
            </w:r>
          </w:p>
        </w:tc>
      </w:tr>
      <w:tr w:rsidR="00E23EFD" w:rsidRPr="001605C1" w:rsidTr="00E23EFD">
        <w:trPr>
          <w:cantSplit/>
        </w:trPr>
        <w:tc>
          <w:tcPr>
            <w:tcW w:w="2015" w:type="dxa"/>
          </w:tcPr>
          <w:p w:rsidR="00E23EFD" w:rsidRPr="001605C1" w:rsidRDefault="00E23EFD" w:rsidP="00981AE6">
            <w:pPr>
              <w:pStyle w:val="BodyText2"/>
              <w:spacing w:line="240" w:lineRule="auto"/>
              <w:jc w:val="both"/>
              <w:rPr>
                <w:rFonts w:cs="Arial"/>
                <w:sz w:val="20"/>
              </w:rPr>
            </w:pPr>
            <w:r w:rsidRPr="001605C1">
              <w:rPr>
                <w:rFonts w:cs="Arial"/>
                <w:b/>
                <w:bCs/>
                <w:sz w:val="24"/>
              </w:rPr>
              <w:t xml:space="preserve">Inadequate </w:t>
            </w:r>
            <w:r w:rsidRPr="001605C1">
              <w:rPr>
                <w:rFonts w:cs="Arial"/>
                <w:sz w:val="20"/>
              </w:rPr>
              <w:t>(Grade 4)</w:t>
            </w:r>
          </w:p>
        </w:tc>
        <w:tc>
          <w:tcPr>
            <w:tcW w:w="1544" w:type="dxa"/>
          </w:tcPr>
          <w:p w:rsidR="00E23EFD" w:rsidRPr="00E23EFD" w:rsidRDefault="00E23EFD" w:rsidP="00981AE6">
            <w:pPr>
              <w:pStyle w:val="BodyText2"/>
              <w:spacing w:line="240" w:lineRule="auto"/>
              <w:jc w:val="center"/>
              <w:rPr>
                <w:rFonts w:cs="Arial"/>
                <w:b/>
                <w:sz w:val="24"/>
              </w:rPr>
            </w:pPr>
            <w:r w:rsidRPr="00E23EFD">
              <w:rPr>
                <w:rFonts w:cs="Arial"/>
                <w:b/>
                <w:sz w:val="24"/>
              </w:rPr>
              <w:t>0%</w:t>
            </w:r>
          </w:p>
        </w:tc>
        <w:tc>
          <w:tcPr>
            <w:tcW w:w="1544" w:type="dxa"/>
          </w:tcPr>
          <w:p w:rsidR="00E23EFD" w:rsidRPr="00E23EFD" w:rsidRDefault="00E23EFD" w:rsidP="00981AE6">
            <w:pPr>
              <w:pStyle w:val="BodyText2"/>
              <w:spacing w:line="240" w:lineRule="auto"/>
              <w:jc w:val="center"/>
              <w:rPr>
                <w:rFonts w:cs="Arial"/>
                <w:sz w:val="24"/>
              </w:rPr>
            </w:pPr>
            <w:r w:rsidRPr="00E23EFD">
              <w:rPr>
                <w:rFonts w:cs="Arial"/>
                <w:sz w:val="24"/>
              </w:rPr>
              <w:t>0%</w:t>
            </w:r>
          </w:p>
        </w:tc>
        <w:tc>
          <w:tcPr>
            <w:tcW w:w="1544" w:type="dxa"/>
          </w:tcPr>
          <w:p w:rsidR="00E23EFD" w:rsidRPr="00856EDF" w:rsidRDefault="00E23EFD" w:rsidP="00981AE6">
            <w:pPr>
              <w:pStyle w:val="BodyText2"/>
              <w:spacing w:line="240" w:lineRule="auto"/>
              <w:jc w:val="center"/>
              <w:rPr>
                <w:rFonts w:cs="Arial"/>
                <w:sz w:val="24"/>
              </w:rPr>
            </w:pPr>
            <w:r w:rsidRPr="00856EDF">
              <w:rPr>
                <w:rFonts w:cs="Arial"/>
                <w:sz w:val="24"/>
              </w:rPr>
              <w:t>0%</w:t>
            </w:r>
          </w:p>
        </w:tc>
        <w:tc>
          <w:tcPr>
            <w:tcW w:w="1544" w:type="dxa"/>
          </w:tcPr>
          <w:p w:rsidR="00E23EFD" w:rsidRPr="00365981" w:rsidRDefault="00E23EFD" w:rsidP="00981AE6">
            <w:pPr>
              <w:pStyle w:val="BodyText2"/>
              <w:spacing w:line="240" w:lineRule="auto"/>
              <w:jc w:val="center"/>
              <w:rPr>
                <w:rFonts w:cs="Arial"/>
                <w:sz w:val="24"/>
              </w:rPr>
            </w:pPr>
            <w:r w:rsidRPr="00365981">
              <w:rPr>
                <w:rFonts w:cs="Arial"/>
                <w:sz w:val="24"/>
              </w:rPr>
              <w:t>11.1%</w:t>
            </w:r>
          </w:p>
        </w:tc>
      </w:tr>
    </w:tbl>
    <w:p w:rsidR="00CF0B94" w:rsidRDefault="00CF0B94" w:rsidP="00A52741">
      <w:pPr>
        <w:pStyle w:val="BodyText2"/>
        <w:spacing w:after="100" w:afterAutospacing="1" w:line="240" w:lineRule="auto"/>
        <w:jc w:val="both"/>
        <w:rPr>
          <w:rFonts w:ascii="Arial Black" w:hAnsi="Arial Black" w:cs="Arial"/>
          <w:b/>
          <w:sz w:val="24"/>
        </w:rPr>
      </w:pPr>
    </w:p>
    <w:p w:rsidR="00CF0B94" w:rsidRDefault="00CF0B94" w:rsidP="00A52741">
      <w:pPr>
        <w:pStyle w:val="BodyText2"/>
        <w:spacing w:after="100" w:afterAutospacing="1" w:line="240" w:lineRule="auto"/>
        <w:jc w:val="both"/>
        <w:rPr>
          <w:rFonts w:ascii="Arial Black" w:hAnsi="Arial Black" w:cs="Arial"/>
          <w:b/>
          <w:sz w:val="24"/>
        </w:rPr>
      </w:pPr>
    </w:p>
    <w:p w:rsidR="00CF0B94" w:rsidRDefault="00CF0B94" w:rsidP="00A52741">
      <w:pPr>
        <w:pStyle w:val="BodyText2"/>
        <w:spacing w:after="100" w:afterAutospacing="1" w:line="240" w:lineRule="auto"/>
        <w:jc w:val="both"/>
        <w:rPr>
          <w:rFonts w:ascii="Arial Black" w:hAnsi="Arial Black" w:cs="Arial"/>
          <w:b/>
          <w:sz w:val="24"/>
        </w:rPr>
      </w:pPr>
    </w:p>
    <w:p w:rsidR="00A52741" w:rsidRPr="001F5DB0" w:rsidRDefault="00A52741" w:rsidP="00A52741">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lastRenderedPageBreak/>
        <w:t>Outcomes for learners</w:t>
      </w:r>
    </w:p>
    <w:p w:rsidR="00A52741" w:rsidRPr="004D69C1" w:rsidRDefault="00A52741" w:rsidP="00A52741">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150E76" w:rsidRPr="00A43137" w:rsidTr="003F6167">
        <w:tc>
          <w:tcPr>
            <w:tcW w:w="993"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496"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D3552D" w:rsidRPr="00A43137" w:rsidTr="003F6167">
        <w:tc>
          <w:tcPr>
            <w:tcW w:w="993" w:type="dxa"/>
          </w:tcPr>
          <w:p w:rsidR="00D3552D" w:rsidRPr="00A43137" w:rsidRDefault="00D3552D" w:rsidP="00D3552D">
            <w:pPr>
              <w:pStyle w:val="BodyText2"/>
              <w:spacing w:line="240" w:lineRule="auto"/>
              <w:jc w:val="both"/>
              <w:rPr>
                <w:rFonts w:cs="Arial"/>
                <w:sz w:val="24"/>
              </w:rPr>
            </w:pPr>
            <w:r>
              <w:rPr>
                <w:rFonts w:cs="Arial"/>
                <w:sz w:val="24"/>
              </w:rPr>
              <w:t>LD</w:t>
            </w:r>
            <w:r w:rsidRPr="00A43137">
              <w:rPr>
                <w:rFonts w:cs="Arial"/>
                <w:sz w:val="24"/>
              </w:rPr>
              <w:t xml:space="preserve"> 1.1</w:t>
            </w:r>
          </w:p>
        </w:tc>
        <w:tc>
          <w:tcPr>
            <w:tcW w:w="4496" w:type="dxa"/>
          </w:tcPr>
          <w:p w:rsidR="00D3552D" w:rsidRPr="00A43137" w:rsidRDefault="00D3552D" w:rsidP="00D3552D">
            <w:pPr>
              <w:pStyle w:val="BodyText2"/>
              <w:spacing w:line="240" w:lineRule="auto"/>
              <w:rPr>
                <w:rFonts w:cs="Arial"/>
                <w:sz w:val="24"/>
              </w:rPr>
            </w:pPr>
            <w:r>
              <w:rPr>
                <w:rFonts w:cs="Arial"/>
                <w:sz w:val="24"/>
              </w:rPr>
              <w:t>Retention is outstanding (95.5%)</w:t>
            </w:r>
          </w:p>
        </w:tc>
        <w:tc>
          <w:tcPr>
            <w:tcW w:w="4145" w:type="dxa"/>
          </w:tcPr>
          <w:p w:rsidR="00D3552D" w:rsidRDefault="00D3552D" w:rsidP="00D3552D">
            <w:pPr>
              <w:pStyle w:val="BodyText2"/>
              <w:spacing w:after="0" w:line="240" w:lineRule="auto"/>
              <w:jc w:val="both"/>
              <w:rPr>
                <w:rFonts w:cs="Arial"/>
                <w:sz w:val="24"/>
              </w:rPr>
            </w:pPr>
            <w:r>
              <w:rPr>
                <w:rFonts w:cs="Arial"/>
                <w:sz w:val="24"/>
              </w:rPr>
              <w:t>Table LD1</w:t>
            </w:r>
          </w:p>
          <w:p w:rsidR="00D3552D" w:rsidRPr="00A43137" w:rsidRDefault="00D3552D" w:rsidP="00D3552D">
            <w:pPr>
              <w:pStyle w:val="BodyText2"/>
              <w:spacing w:after="0" w:line="240" w:lineRule="auto"/>
              <w:jc w:val="both"/>
              <w:rPr>
                <w:rFonts w:cs="Arial"/>
                <w:sz w:val="24"/>
              </w:rPr>
            </w:pPr>
            <w:r>
              <w:rPr>
                <w:rFonts w:cs="Arial"/>
                <w:sz w:val="24"/>
              </w:rPr>
              <w:t>Graph LD2</w:t>
            </w:r>
          </w:p>
        </w:tc>
      </w:tr>
      <w:tr w:rsidR="00D3552D" w:rsidRPr="00A43137" w:rsidTr="003F6167">
        <w:tc>
          <w:tcPr>
            <w:tcW w:w="993" w:type="dxa"/>
          </w:tcPr>
          <w:p w:rsidR="00D3552D" w:rsidRPr="00A43137" w:rsidRDefault="00D3552D" w:rsidP="00D3552D">
            <w:pPr>
              <w:pStyle w:val="BodyText2"/>
              <w:spacing w:line="240" w:lineRule="auto"/>
              <w:jc w:val="both"/>
              <w:rPr>
                <w:rFonts w:cs="Arial"/>
                <w:sz w:val="24"/>
              </w:rPr>
            </w:pPr>
            <w:r>
              <w:rPr>
                <w:rFonts w:cs="Arial"/>
                <w:sz w:val="24"/>
              </w:rPr>
              <w:t>LD 1.2</w:t>
            </w:r>
          </w:p>
        </w:tc>
        <w:tc>
          <w:tcPr>
            <w:tcW w:w="4496" w:type="dxa"/>
          </w:tcPr>
          <w:p w:rsidR="00D3552D" w:rsidRPr="00A43137" w:rsidRDefault="00F340F2" w:rsidP="00D3552D">
            <w:pPr>
              <w:pStyle w:val="BodyText2"/>
              <w:spacing w:line="240" w:lineRule="auto"/>
              <w:rPr>
                <w:rFonts w:cs="Arial"/>
                <w:sz w:val="24"/>
              </w:rPr>
            </w:pPr>
            <w:r>
              <w:rPr>
                <w:rFonts w:cs="Arial"/>
                <w:sz w:val="24"/>
              </w:rPr>
              <w:t>Achievement</w:t>
            </w:r>
            <w:r w:rsidR="00D3552D">
              <w:rPr>
                <w:rFonts w:cs="Arial"/>
                <w:sz w:val="24"/>
              </w:rPr>
              <w:t xml:space="preserve"> is outstanding (90.3%)</w:t>
            </w:r>
          </w:p>
        </w:tc>
        <w:tc>
          <w:tcPr>
            <w:tcW w:w="4145" w:type="dxa"/>
          </w:tcPr>
          <w:p w:rsidR="00D3552D" w:rsidRDefault="00D3552D" w:rsidP="00D3552D">
            <w:pPr>
              <w:pStyle w:val="BodyText2"/>
              <w:spacing w:after="0" w:line="240" w:lineRule="auto"/>
              <w:jc w:val="both"/>
              <w:rPr>
                <w:rFonts w:cs="Arial"/>
                <w:sz w:val="24"/>
              </w:rPr>
            </w:pPr>
            <w:r>
              <w:rPr>
                <w:rFonts w:cs="Arial"/>
                <w:sz w:val="24"/>
              </w:rPr>
              <w:t>Table LD1</w:t>
            </w:r>
          </w:p>
          <w:p w:rsidR="00D3552D" w:rsidRPr="00A43137" w:rsidRDefault="00D3552D" w:rsidP="00D3552D">
            <w:pPr>
              <w:pStyle w:val="BodyText2"/>
              <w:spacing w:line="240" w:lineRule="auto"/>
              <w:jc w:val="both"/>
              <w:rPr>
                <w:rFonts w:cs="Arial"/>
                <w:sz w:val="24"/>
              </w:rPr>
            </w:pPr>
            <w:r>
              <w:rPr>
                <w:rFonts w:cs="Arial"/>
                <w:sz w:val="24"/>
              </w:rPr>
              <w:t>Graph LD2</w:t>
            </w:r>
          </w:p>
        </w:tc>
      </w:tr>
      <w:tr w:rsidR="00D3552D" w:rsidRPr="00A43137" w:rsidTr="003F6167">
        <w:tc>
          <w:tcPr>
            <w:tcW w:w="993" w:type="dxa"/>
          </w:tcPr>
          <w:p w:rsidR="00D3552D" w:rsidRPr="00A43137" w:rsidRDefault="00D3552D" w:rsidP="00D3552D">
            <w:pPr>
              <w:pStyle w:val="BodyText2"/>
              <w:spacing w:line="240" w:lineRule="auto"/>
              <w:jc w:val="both"/>
              <w:rPr>
                <w:rFonts w:cs="Arial"/>
                <w:sz w:val="24"/>
              </w:rPr>
            </w:pPr>
            <w:r>
              <w:rPr>
                <w:rFonts w:cs="Arial"/>
                <w:sz w:val="24"/>
              </w:rPr>
              <w:t>LD 1.3</w:t>
            </w:r>
          </w:p>
        </w:tc>
        <w:tc>
          <w:tcPr>
            <w:tcW w:w="4496" w:type="dxa"/>
          </w:tcPr>
          <w:p w:rsidR="00D3552D" w:rsidRPr="00A43137" w:rsidRDefault="00F340F2" w:rsidP="00D3552D">
            <w:pPr>
              <w:pStyle w:val="BodyText2"/>
              <w:spacing w:line="240" w:lineRule="auto"/>
              <w:rPr>
                <w:rFonts w:cs="Arial"/>
                <w:sz w:val="24"/>
              </w:rPr>
            </w:pPr>
            <w:r>
              <w:rPr>
                <w:rFonts w:cs="Arial"/>
                <w:sz w:val="24"/>
              </w:rPr>
              <w:t>Courses are very well planned in collaboration with partner organisations to meet the needs of learners. This results in very good achievement of learning outcomes by learners.</w:t>
            </w:r>
          </w:p>
        </w:tc>
        <w:tc>
          <w:tcPr>
            <w:tcW w:w="4145" w:type="dxa"/>
          </w:tcPr>
          <w:p w:rsidR="00D3552D" w:rsidRPr="00A43137" w:rsidRDefault="00F340F2" w:rsidP="00F340F2">
            <w:pPr>
              <w:pStyle w:val="BodyText2"/>
              <w:spacing w:after="0" w:line="240" w:lineRule="auto"/>
              <w:rPr>
                <w:rFonts w:cs="Arial"/>
                <w:sz w:val="24"/>
              </w:rPr>
            </w:pPr>
            <w:r>
              <w:rPr>
                <w:rFonts w:cs="Arial"/>
                <w:sz w:val="24"/>
              </w:rPr>
              <w:t>Provider Mini Self-Assessment Reports. Data Reports.</w:t>
            </w:r>
          </w:p>
        </w:tc>
      </w:tr>
      <w:tr w:rsidR="0022564F" w:rsidRPr="00A43137" w:rsidTr="003F6167">
        <w:tc>
          <w:tcPr>
            <w:tcW w:w="993" w:type="dxa"/>
          </w:tcPr>
          <w:p w:rsidR="0022564F" w:rsidRDefault="00F16435" w:rsidP="00D3552D">
            <w:pPr>
              <w:pStyle w:val="BodyText2"/>
              <w:spacing w:line="240" w:lineRule="auto"/>
              <w:jc w:val="both"/>
              <w:rPr>
                <w:rFonts w:cs="Arial"/>
                <w:sz w:val="24"/>
              </w:rPr>
            </w:pPr>
            <w:r>
              <w:rPr>
                <w:rFonts w:cs="Arial"/>
                <w:sz w:val="24"/>
              </w:rPr>
              <w:t>LD 1.4</w:t>
            </w:r>
          </w:p>
        </w:tc>
        <w:tc>
          <w:tcPr>
            <w:tcW w:w="4496" w:type="dxa"/>
          </w:tcPr>
          <w:p w:rsidR="0022564F" w:rsidRDefault="00F16435" w:rsidP="00D3552D">
            <w:pPr>
              <w:pStyle w:val="BodyText2"/>
              <w:spacing w:line="240" w:lineRule="auto"/>
              <w:rPr>
                <w:rFonts w:cs="Arial"/>
                <w:sz w:val="24"/>
              </w:rPr>
            </w:pPr>
            <w:r>
              <w:rPr>
                <w:rFonts w:cs="Arial"/>
                <w:sz w:val="24"/>
              </w:rPr>
              <w:t>Learners’ achievements are celebrated very well and learners take great pride in their success.</w:t>
            </w:r>
          </w:p>
        </w:tc>
        <w:tc>
          <w:tcPr>
            <w:tcW w:w="4145" w:type="dxa"/>
          </w:tcPr>
          <w:p w:rsidR="0022564F" w:rsidRDefault="00F16435" w:rsidP="00F340F2">
            <w:pPr>
              <w:pStyle w:val="BodyText2"/>
              <w:spacing w:after="0" w:line="240" w:lineRule="auto"/>
              <w:rPr>
                <w:rFonts w:cs="Arial"/>
                <w:sz w:val="24"/>
              </w:rPr>
            </w:pPr>
            <w:r>
              <w:rPr>
                <w:rFonts w:cs="Arial"/>
                <w:sz w:val="24"/>
              </w:rPr>
              <w:t>Provider Mini Self-Assessment Reports.</w:t>
            </w:r>
          </w:p>
        </w:tc>
      </w:tr>
    </w:tbl>
    <w:p w:rsidR="00A52741" w:rsidRPr="003A6486" w:rsidRDefault="00A52741" w:rsidP="00A52741">
      <w:pPr>
        <w:pStyle w:val="BodyText2"/>
        <w:spacing w:line="240" w:lineRule="auto"/>
        <w:ind w:left="1418" w:hanging="1418"/>
        <w:rPr>
          <w:rFonts w:cs="Arial"/>
          <w:color w:val="FF0000"/>
          <w:sz w:val="24"/>
        </w:rPr>
      </w:pPr>
    </w:p>
    <w:p w:rsidR="00A52741" w:rsidRPr="00B05501" w:rsidRDefault="00A52741" w:rsidP="00A52741">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5B7760" w:rsidRPr="00A43137" w:rsidTr="003F6167">
        <w:tc>
          <w:tcPr>
            <w:tcW w:w="993" w:type="dxa"/>
          </w:tcPr>
          <w:p w:rsidR="005B7760" w:rsidRPr="00A43137" w:rsidRDefault="005B7760" w:rsidP="003F6167">
            <w:pPr>
              <w:pStyle w:val="BodyText2"/>
              <w:spacing w:line="240" w:lineRule="auto"/>
              <w:jc w:val="both"/>
              <w:rPr>
                <w:rFonts w:cs="Arial"/>
                <w:sz w:val="24"/>
              </w:rPr>
            </w:pPr>
            <w:r>
              <w:rPr>
                <w:rFonts w:cs="Arial"/>
                <w:sz w:val="24"/>
              </w:rPr>
              <w:t>LD</w:t>
            </w:r>
            <w:r w:rsidRPr="00A43137">
              <w:rPr>
                <w:rFonts w:cs="Arial"/>
                <w:sz w:val="24"/>
              </w:rPr>
              <w:t xml:space="preserve"> </w:t>
            </w:r>
            <w:r>
              <w:rPr>
                <w:rFonts w:cs="Arial"/>
                <w:sz w:val="24"/>
              </w:rPr>
              <w:t>2</w:t>
            </w:r>
            <w:r w:rsidRPr="00A43137">
              <w:rPr>
                <w:rFonts w:cs="Arial"/>
                <w:sz w:val="24"/>
              </w:rPr>
              <w:t>.1</w:t>
            </w:r>
          </w:p>
        </w:tc>
        <w:tc>
          <w:tcPr>
            <w:tcW w:w="4496" w:type="dxa"/>
          </w:tcPr>
          <w:p w:rsidR="005B7760" w:rsidRPr="00A43137" w:rsidRDefault="00DB2A39" w:rsidP="009A1D63">
            <w:pPr>
              <w:pStyle w:val="BodyText2"/>
              <w:spacing w:line="240" w:lineRule="auto"/>
              <w:rPr>
                <w:rFonts w:cs="Arial"/>
                <w:sz w:val="24"/>
              </w:rPr>
            </w:pPr>
            <w:r>
              <w:rPr>
                <w:rFonts w:cs="Arial"/>
                <w:sz w:val="24"/>
              </w:rPr>
              <w:t xml:space="preserve">The impact that the </w:t>
            </w:r>
            <w:r w:rsidR="00D951CC">
              <w:rPr>
                <w:rFonts w:cs="Arial"/>
                <w:sz w:val="24"/>
              </w:rPr>
              <w:t>learning has on learners’ lives away from the classroom is not always fully captured.</w:t>
            </w:r>
          </w:p>
        </w:tc>
        <w:tc>
          <w:tcPr>
            <w:tcW w:w="4145" w:type="dxa"/>
          </w:tcPr>
          <w:p w:rsidR="005B7760" w:rsidRPr="00A43137" w:rsidRDefault="00D951CC" w:rsidP="00D951CC">
            <w:pPr>
              <w:pStyle w:val="BodyText2"/>
              <w:spacing w:line="240" w:lineRule="auto"/>
              <w:rPr>
                <w:rFonts w:cs="Arial"/>
                <w:sz w:val="24"/>
              </w:rPr>
            </w:pPr>
            <w:r>
              <w:rPr>
                <w:rFonts w:cs="Arial"/>
                <w:sz w:val="24"/>
              </w:rPr>
              <w:t>Provider Mini Self-Assessment Reports.</w:t>
            </w:r>
          </w:p>
        </w:tc>
      </w:tr>
      <w:tr w:rsidR="00A72824" w:rsidRPr="00A43137" w:rsidTr="003F6167">
        <w:tc>
          <w:tcPr>
            <w:tcW w:w="993" w:type="dxa"/>
          </w:tcPr>
          <w:p w:rsidR="00A72824" w:rsidRDefault="00A72824" w:rsidP="003F6167">
            <w:pPr>
              <w:pStyle w:val="BodyText2"/>
              <w:spacing w:line="240" w:lineRule="auto"/>
              <w:jc w:val="both"/>
              <w:rPr>
                <w:rFonts w:cs="Arial"/>
                <w:sz w:val="24"/>
              </w:rPr>
            </w:pPr>
            <w:r>
              <w:rPr>
                <w:rFonts w:cs="Arial"/>
                <w:sz w:val="24"/>
              </w:rPr>
              <w:t>LD 2.2</w:t>
            </w:r>
          </w:p>
        </w:tc>
        <w:tc>
          <w:tcPr>
            <w:tcW w:w="4496" w:type="dxa"/>
          </w:tcPr>
          <w:p w:rsidR="00A72824" w:rsidRPr="00D236F5" w:rsidRDefault="00A72824" w:rsidP="009A1D63">
            <w:pPr>
              <w:pStyle w:val="BodyText2"/>
              <w:spacing w:line="240" w:lineRule="auto"/>
              <w:rPr>
                <w:rFonts w:cs="Arial"/>
                <w:color w:val="FF0000"/>
                <w:sz w:val="24"/>
              </w:rPr>
            </w:pPr>
            <w:r>
              <w:rPr>
                <w:rFonts w:cs="Arial"/>
                <w:sz w:val="24"/>
              </w:rPr>
              <w:t>In a small number of sessions, where learning is very informal, assessment methods are sometimes unclear and progress of learners not recorded sufficiently.</w:t>
            </w:r>
            <w:r w:rsidR="00D236F5">
              <w:rPr>
                <w:rFonts w:cs="Arial"/>
                <w:sz w:val="24"/>
              </w:rPr>
              <w:t xml:space="preserve"> </w:t>
            </w:r>
          </w:p>
        </w:tc>
        <w:tc>
          <w:tcPr>
            <w:tcW w:w="4145" w:type="dxa"/>
          </w:tcPr>
          <w:p w:rsidR="00A72824" w:rsidRDefault="00A72824" w:rsidP="00D951CC">
            <w:pPr>
              <w:pStyle w:val="BodyText2"/>
              <w:spacing w:line="240" w:lineRule="auto"/>
              <w:rPr>
                <w:rFonts w:cs="Arial"/>
                <w:sz w:val="24"/>
              </w:rPr>
            </w:pPr>
            <w:r>
              <w:rPr>
                <w:rFonts w:cs="Arial"/>
                <w:sz w:val="24"/>
              </w:rPr>
              <w:t>Lesson Observations.</w:t>
            </w:r>
          </w:p>
        </w:tc>
      </w:tr>
    </w:tbl>
    <w:p w:rsidR="00A52741" w:rsidRPr="00752C81" w:rsidRDefault="00A52741" w:rsidP="00A52741">
      <w:pPr>
        <w:spacing w:after="240"/>
        <w:ind w:left="1440" w:hanging="1440"/>
        <w:jc w:val="both"/>
        <w:rPr>
          <w:rFonts w:ascii="Arial" w:hAnsi="Arial" w:cs="Arial"/>
          <w:i/>
          <w:color w:val="auto"/>
          <w:sz w:val="16"/>
          <w:szCs w:val="16"/>
        </w:rPr>
      </w:pPr>
    </w:p>
    <w:p w:rsidR="00A52741" w:rsidRPr="001F5DB0" w:rsidRDefault="00A52741" w:rsidP="00752C81">
      <w:pPr>
        <w:spacing w:after="240"/>
        <w:rPr>
          <w:rFonts w:ascii="Arial Black" w:hAnsi="Arial Black" w:cs="Arial"/>
          <w:b/>
          <w:sz w:val="24"/>
        </w:rPr>
      </w:pPr>
      <w:r w:rsidRPr="001F5DB0">
        <w:rPr>
          <w:rFonts w:ascii="Arial Black" w:hAnsi="Arial Black" w:cs="Arial"/>
          <w:b/>
          <w:sz w:val="24"/>
        </w:rPr>
        <w:t>Quality of teaching, learning and assessment</w:t>
      </w:r>
    </w:p>
    <w:p w:rsidR="00A52741" w:rsidRPr="004D69C1" w:rsidRDefault="00A52741" w:rsidP="00A52741">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150E76" w:rsidRPr="00A43137" w:rsidTr="003F6167">
        <w:tc>
          <w:tcPr>
            <w:tcW w:w="993"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496"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LD</w:t>
            </w:r>
            <w:r w:rsidRPr="00A43137">
              <w:rPr>
                <w:rFonts w:cs="Arial"/>
                <w:sz w:val="24"/>
              </w:rPr>
              <w:t xml:space="preserve"> 1.</w:t>
            </w:r>
            <w:r w:rsidR="00A72824">
              <w:rPr>
                <w:rFonts w:cs="Arial"/>
                <w:sz w:val="24"/>
              </w:rPr>
              <w:t>5</w:t>
            </w:r>
          </w:p>
        </w:tc>
        <w:tc>
          <w:tcPr>
            <w:tcW w:w="4496" w:type="dxa"/>
          </w:tcPr>
          <w:p w:rsidR="004A7D23" w:rsidRPr="00A43137" w:rsidRDefault="004A7D23" w:rsidP="004A7D23">
            <w:pPr>
              <w:pStyle w:val="BodyText2"/>
              <w:spacing w:line="240" w:lineRule="auto"/>
              <w:rPr>
                <w:rFonts w:cs="Arial"/>
                <w:sz w:val="24"/>
              </w:rPr>
            </w:pPr>
            <w:r>
              <w:rPr>
                <w:rFonts w:cs="Arial"/>
                <w:sz w:val="24"/>
              </w:rPr>
              <w:t>Lesson observation grade profile is outstanding (100% good or better)</w:t>
            </w:r>
          </w:p>
        </w:tc>
        <w:tc>
          <w:tcPr>
            <w:tcW w:w="4145" w:type="dxa"/>
          </w:tcPr>
          <w:p w:rsidR="004A7D23" w:rsidRPr="00A43137" w:rsidRDefault="004A7D23" w:rsidP="004A7D23">
            <w:pPr>
              <w:pStyle w:val="BodyText2"/>
              <w:spacing w:line="240" w:lineRule="auto"/>
              <w:jc w:val="both"/>
              <w:rPr>
                <w:rFonts w:cs="Arial"/>
                <w:sz w:val="24"/>
              </w:rPr>
            </w:pPr>
            <w:r>
              <w:rPr>
                <w:rFonts w:cs="Arial"/>
                <w:sz w:val="24"/>
              </w:rPr>
              <w:t>Tables LD3 and LD4</w:t>
            </w:r>
          </w:p>
        </w:tc>
      </w:tr>
      <w:tr w:rsidR="004A7D23" w:rsidRPr="00A43137" w:rsidTr="003F6167">
        <w:tc>
          <w:tcPr>
            <w:tcW w:w="993" w:type="dxa"/>
          </w:tcPr>
          <w:p w:rsidR="004A7D23" w:rsidRPr="00A43137" w:rsidRDefault="004A7D23" w:rsidP="004A7D23">
            <w:pPr>
              <w:pStyle w:val="BodyText2"/>
              <w:spacing w:after="0" w:line="240" w:lineRule="auto"/>
              <w:jc w:val="both"/>
              <w:rPr>
                <w:rFonts w:cs="Arial"/>
                <w:sz w:val="24"/>
              </w:rPr>
            </w:pPr>
            <w:r>
              <w:rPr>
                <w:rFonts w:cs="Arial"/>
                <w:sz w:val="24"/>
              </w:rPr>
              <w:t>LD 1.</w:t>
            </w:r>
            <w:r w:rsidR="00A72824">
              <w:rPr>
                <w:rFonts w:cs="Arial"/>
                <w:sz w:val="24"/>
              </w:rPr>
              <w:t>6</w:t>
            </w:r>
          </w:p>
        </w:tc>
        <w:tc>
          <w:tcPr>
            <w:tcW w:w="4496" w:type="dxa"/>
          </w:tcPr>
          <w:p w:rsidR="004A7D23" w:rsidRPr="00A43137" w:rsidRDefault="00BC5C2C" w:rsidP="004A7D23">
            <w:pPr>
              <w:pStyle w:val="BodyText2"/>
              <w:spacing w:line="240" w:lineRule="auto"/>
              <w:rPr>
                <w:rFonts w:cs="Arial"/>
                <w:sz w:val="24"/>
              </w:rPr>
            </w:pPr>
            <w:r>
              <w:rPr>
                <w:rFonts w:cs="Arial"/>
                <w:sz w:val="24"/>
              </w:rPr>
              <w:t xml:space="preserve">Learners </w:t>
            </w:r>
            <w:r w:rsidR="001E3A4C">
              <w:rPr>
                <w:rFonts w:cs="Arial"/>
                <w:sz w:val="24"/>
              </w:rPr>
              <w:t>are extremely well supported by tutors and support staff creating a positive ethos. This helps learners to feel comfortable in their learning environment and reach their full potential.</w:t>
            </w:r>
          </w:p>
        </w:tc>
        <w:tc>
          <w:tcPr>
            <w:tcW w:w="4145" w:type="dxa"/>
          </w:tcPr>
          <w:p w:rsidR="004A7D23" w:rsidRPr="00A43137" w:rsidRDefault="001E3A4C" w:rsidP="004A7D23">
            <w:pPr>
              <w:pStyle w:val="BodyText2"/>
              <w:spacing w:after="0" w:line="240" w:lineRule="auto"/>
              <w:rPr>
                <w:rFonts w:cs="Arial"/>
                <w:sz w:val="24"/>
              </w:rPr>
            </w:pPr>
            <w:r>
              <w:rPr>
                <w:rFonts w:cs="Arial"/>
                <w:sz w:val="24"/>
              </w:rPr>
              <w:t xml:space="preserve">EMFEC Report. Lesson Observation Reports. </w:t>
            </w:r>
            <w:r w:rsidR="000B7909">
              <w:rPr>
                <w:rFonts w:cs="Arial"/>
                <w:sz w:val="24"/>
              </w:rPr>
              <w:t>Provider Mini Self-Assessment Reports.</w:t>
            </w:r>
          </w:p>
        </w:tc>
      </w:tr>
      <w:tr w:rsidR="004A7D23" w:rsidRPr="00A43137" w:rsidTr="00752C81">
        <w:trPr>
          <w:cantSplit/>
        </w:trPr>
        <w:tc>
          <w:tcPr>
            <w:tcW w:w="993" w:type="dxa"/>
          </w:tcPr>
          <w:p w:rsidR="004A7D23" w:rsidRPr="00A43137" w:rsidRDefault="004A7D23" w:rsidP="004A7D23">
            <w:pPr>
              <w:pStyle w:val="BodyText2"/>
              <w:spacing w:line="240" w:lineRule="auto"/>
              <w:jc w:val="both"/>
              <w:rPr>
                <w:rFonts w:cs="Arial"/>
                <w:sz w:val="24"/>
              </w:rPr>
            </w:pPr>
            <w:r>
              <w:rPr>
                <w:rFonts w:cs="Arial"/>
                <w:sz w:val="24"/>
              </w:rPr>
              <w:lastRenderedPageBreak/>
              <w:t>LD 1.</w:t>
            </w:r>
            <w:r w:rsidR="00A72824">
              <w:rPr>
                <w:rFonts w:cs="Arial"/>
                <w:sz w:val="24"/>
              </w:rPr>
              <w:t>7</w:t>
            </w:r>
          </w:p>
        </w:tc>
        <w:tc>
          <w:tcPr>
            <w:tcW w:w="4496" w:type="dxa"/>
          </w:tcPr>
          <w:p w:rsidR="004A7D23" w:rsidRPr="00A43137" w:rsidRDefault="000B7909" w:rsidP="004A7D23">
            <w:pPr>
              <w:pStyle w:val="BodyText2"/>
              <w:spacing w:line="240" w:lineRule="auto"/>
              <w:rPr>
                <w:rFonts w:cs="Arial"/>
                <w:sz w:val="24"/>
              </w:rPr>
            </w:pPr>
            <w:r>
              <w:rPr>
                <w:rFonts w:cs="Arial"/>
                <w:sz w:val="24"/>
              </w:rPr>
              <w:t>Courses are extremely well planned in order to ensure that learners’ have access to a varied curriculum and their individual needs and interests are met.</w:t>
            </w:r>
          </w:p>
        </w:tc>
        <w:tc>
          <w:tcPr>
            <w:tcW w:w="4145" w:type="dxa"/>
          </w:tcPr>
          <w:p w:rsidR="004A7D23" w:rsidRPr="00A43137" w:rsidRDefault="000B7909" w:rsidP="000B7909">
            <w:pPr>
              <w:pStyle w:val="BodyText2"/>
              <w:spacing w:after="0" w:line="240" w:lineRule="auto"/>
              <w:rPr>
                <w:rFonts w:cs="Arial"/>
                <w:sz w:val="24"/>
              </w:rPr>
            </w:pPr>
            <w:r>
              <w:rPr>
                <w:rFonts w:cs="Arial"/>
                <w:sz w:val="24"/>
              </w:rPr>
              <w:t>Provider Mini Self-Assessment Reports.</w:t>
            </w:r>
          </w:p>
        </w:tc>
      </w:tr>
      <w:tr w:rsidR="004A7D23" w:rsidRPr="003A6486" w:rsidTr="003454C5">
        <w:trPr>
          <w:cantSplit/>
        </w:trPr>
        <w:tc>
          <w:tcPr>
            <w:tcW w:w="993" w:type="dxa"/>
          </w:tcPr>
          <w:p w:rsidR="004A7D23" w:rsidRPr="00A43137" w:rsidRDefault="004A7D23" w:rsidP="004A7D23">
            <w:pPr>
              <w:pStyle w:val="BodyText2"/>
              <w:spacing w:line="240" w:lineRule="auto"/>
              <w:jc w:val="both"/>
              <w:rPr>
                <w:rFonts w:cs="Arial"/>
                <w:sz w:val="24"/>
              </w:rPr>
            </w:pPr>
            <w:r>
              <w:rPr>
                <w:rFonts w:cs="Arial"/>
                <w:sz w:val="24"/>
              </w:rPr>
              <w:t>LD 1.</w:t>
            </w:r>
            <w:r w:rsidR="00A72824">
              <w:rPr>
                <w:rFonts w:cs="Arial"/>
                <w:sz w:val="24"/>
              </w:rPr>
              <w:t>8</w:t>
            </w:r>
          </w:p>
        </w:tc>
        <w:tc>
          <w:tcPr>
            <w:tcW w:w="4496" w:type="dxa"/>
          </w:tcPr>
          <w:p w:rsidR="004A7D23" w:rsidRPr="00A43137" w:rsidRDefault="003454C5" w:rsidP="004A7D23">
            <w:pPr>
              <w:pStyle w:val="BodyText2"/>
              <w:spacing w:line="240" w:lineRule="auto"/>
              <w:rPr>
                <w:rFonts w:cs="Arial"/>
                <w:sz w:val="24"/>
              </w:rPr>
            </w:pPr>
            <w:r>
              <w:rPr>
                <w:rFonts w:cs="Arial"/>
                <w:sz w:val="24"/>
              </w:rPr>
              <w:t>Positive verbal feedback is used very effectively to help learners to gain in confidence and attempt more challenging tasks.</w:t>
            </w:r>
          </w:p>
        </w:tc>
        <w:tc>
          <w:tcPr>
            <w:tcW w:w="4145" w:type="dxa"/>
          </w:tcPr>
          <w:p w:rsidR="004A7D23" w:rsidRPr="00A43137" w:rsidRDefault="003454C5" w:rsidP="003454C5">
            <w:pPr>
              <w:pStyle w:val="BodyText2"/>
              <w:spacing w:line="240" w:lineRule="auto"/>
              <w:rPr>
                <w:rFonts w:cs="Arial"/>
                <w:sz w:val="24"/>
              </w:rPr>
            </w:pPr>
            <w:r>
              <w:rPr>
                <w:rFonts w:cs="Arial"/>
                <w:sz w:val="24"/>
              </w:rPr>
              <w:t>EMFEC Report. Lesson Observations. Provider Mini Self-Assessment Reports.</w:t>
            </w:r>
          </w:p>
        </w:tc>
      </w:tr>
      <w:tr w:rsidR="00F928E4" w:rsidRPr="003A6486" w:rsidTr="003454C5">
        <w:trPr>
          <w:cantSplit/>
        </w:trPr>
        <w:tc>
          <w:tcPr>
            <w:tcW w:w="993" w:type="dxa"/>
          </w:tcPr>
          <w:p w:rsidR="00F928E4" w:rsidRDefault="00A72824" w:rsidP="004A7D23">
            <w:pPr>
              <w:pStyle w:val="BodyText2"/>
              <w:spacing w:line="240" w:lineRule="auto"/>
              <w:jc w:val="both"/>
              <w:rPr>
                <w:rFonts w:cs="Arial"/>
                <w:sz w:val="24"/>
              </w:rPr>
            </w:pPr>
            <w:r>
              <w:rPr>
                <w:rFonts w:cs="Arial"/>
                <w:sz w:val="24"/>
              </w:rPr>
              <w:t>LD 1.9</w:t>
            </w:r>
          </w:p>
        </w:tc>
        <w:tc>
          <w:tcPr>
            <w:tcW w:w="4496" w:type="dxa"/>
          </w:tcPr>
          <w:p w:rsidR="00F928E4" w:rsidRDefault="00F928E4" w:rsidP="004A7D23">
            <w:pPr>
              <w:pStyle w:val="BodyText2"/>
              <w:spacing w:line="240" w:lineRule="auto"/>
              <w:rPr>
                <w:rFonts w:cs="Arial"/>
                <w:sz w:val="24"/>
              </w:rPr>
            </w:pPr>
            <w:r>
              <w:rPr>
                <w:rFonts w:cs="Arial"/>
                <w:sz w:val="24"/>
              </w:rPr>
              <w:t>Learners benefit from the friendly and engaging manner of tutors that leads to them actively engaging in sessions.</w:t>
            </w:r>
          </w:p>
        </w:tc>
        <w:tc>
          <w:tcPr>
            <w:tcW w:w="4145" w:type="dxa"/>
          </w:tcPr>
          <w:p w:rsidR="00F928E4" w:rsidRDefault="00F928E4" w:rsidP="003454C5">
            <w:pPr>
              <w:pStyle w:val="BodyText2"/>
              <w:spacing w:line="240" w:lineRule="auto"/>
              <w:rPr>
                <w:rFonts w:cs="Arial"/>
                <w:sz w:val="24"/>
              </w:rPr>
            </w:pPr>
            <w:r>
              <w:rPr>
                <w:rFonts w:cs="Arial"/>
                <w:sz w:val="24"/>
              </w:rPr>
              <w:t>Lesson Observations.</w:t>
            </w:r>
          </w:p>
        </w:tc>
      </w:tr>
    </w:tbl>
    <w:p w:rsidR="004D48A4" w:rsidRPr="003A6486" w:rsidRDefault="004D48A4" w:rsidP="003454C5">
      <w:pPr>
        <w:pStyle w:val="BodyText2"/>
        <w:spacing w:line="240" w:lineRule="auto"/>
        <w:jc w:val="both"/>
        <w:rPr>
          <w:rFonts w:cs="Arial"/>
          <w:color w:val="FF0000"/>
          <w:sz w:val="24"/>
        </w:rPr>
      </w:pPr>
    </w:p>
    <w:p w:rsidR="00A52741" w:rsidRPr="004D69C1" w:rsidRDefault="00A52741" w:rsidP="00A52741">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5B7760" w:rsidRPr="00A43137" w:rsidTr="003F6167">
        <w:tc>
          <w:tcPr>
            <w:tcW w:w="993" w:type="dxa"/>
          </w:tcPr>
          <w:p w:rsidR="005B7760" w:rsidRPr="00A43137" w:rsidRDefault="005B7760" w:rsidP="00E13463">
            <w:pPr>
              <w:pStyle w:val="BodyText2"/>
              <w:spacing w:after="0" w:line="240" w:lineRule="auto"/>
              <w:jc w:val="both"/>
              <w:rPr>
                <w:rFonts w:cs="Arial"/>
                <w:sz w:val="24"/>
              </w:rPr>
            </w:pPr>
            <w:r>
              <w:rPr>
                <w:rFonts w:cs="Arial"/>
                <w:sz w:val="24"/>
              </w:rPr>
              <w:t>LD</w:t>
            </w:r>
            <w:r w:rsidRPr="00A43137">
              <w:rPr>
                <w:rFonts w:cs="Arial"/>
                <w:sz w:val="24"/>
              </w:rPr>
              <w:t xml:space="preserve"> </w:t>
            </w:r>
            <w:r>
              <w:rPr>
                <w:rFonts w:cs="Arial"/>
                <w:sz w:val="24"/>
              </w:rPr>
              <w:t>2</w:t>
            </w:r>
            <w:r w:rsidRPr="00A43137">
              <w:rPr>
                <w:rFonts w:cs="Arial"/>
                <w:sz w:val="24"/>
              </w:rPr>
              <w:t>.</w:t>
            </w:r>
            <w:r w:rsidR="00A72824">
              <w:rPr>
                <w:rFonts w:cs="Arial"/>
                <w:sz w:val="24"/>
              </w:rPr>
              <w:t>3</w:t>
            </w:r>
          </w:p>
        </w:tc>
        <w:tc>
          <w:tcPr>
            <w:tcW w:w="4496" w:type="dxa"/>
          </w:tcPr>
          <w:p w:rsidR="005B7760" w:rsidRPr="00A43137" w:rsidRDefault="00D52F8E" w:rsidP="009A1D63">
            <w:pPr>
              <w:pStyle w:val="BodyText2"/>
              <w:spacing w:after="0" w:line="240" w:lineRule="auto"/>
              <w:rPr>
                <w:rFonts w:cs="Arial"/>
                <w:sz w:val="24"/>
              </w:rPr>
            </w:pPr>
            <w:r>
              <w:rPr>
                <w:rFonts w:cs="Arial"/>
                <w:sz w:val="24"/>
              </w:rPr>
              <w:t>In some cases, learning does not take place in a ‘traditional’ learning environment. At times</w:t>
            </w:r>
            <w:r w:rsidR="00437ADB">
              <w:rPr>
                <w:rFonts w:cs="Arial"/>
                <w:sz w:val="24"/>
              </w:rPr>
              <w:t>,</w:t>
            </w:r>
            <w:r>
              <w:rPr>
                <w:rFonts w:cs="Arial"/>
                <w:sz w:val="24"/>
              </w:rPr>
              <w:t xml:space="preserve"> some simple alterations to room layout, resources, </w:t>
            </w:r>
            <w:r w:rsidR="00437ADB">
              <w:rPr>
                <w:rFonts w:cs="Arial"/>
                <w:sz w:val="24"/>
              </w:rPr>
              <w:t>equipment or staffing that would improve the learning environment and learner experience are not made.</w:t>
            </w:r>
          </w:p>
        </w:tc>
        <w:tc>
          <w:tcPr>
            <w:tcW w:w="4145" w:type="dxa"/>
          </w:tcPr>
          <w:p w:rsidR="00E13463" w:rsidRPr="00A43137" w:rsidRDefault="00437ADB" w:rsidP="00E13463">
            <w:pPr>
              <w:pStyle w:val="BodyText2"/>
              <w:spacing w:after="0" w:line="240" w:lineRule="auto"/>
              <w:jc w:val="both"/>
              <w:rPr>
                <w:rFonts w:cs="Arial"/>
                <w:sz w:val="24"/>
              </w:rPr>
            </w:pPr>
            <w:r>
              <w:rPr>
                <w:rFonts w:cs="Arial"/>
                <w:sz w:val="24"/>
              </w:rPr>
              <w:t>EMFEC Report. Lesson Observation Report.</w:t>
            </w:r>
          </w:p>
        </w:tc>
      </w:tr>
      <w:tr w:rsidR="00143176" w:rsidRPr="00A43137" w:rsidTr="003F6167">
        <w:tc>
          <w:tcPr>
            <w:tcW w:w="993" w:type="dxa"/>
          </w:tcPr>
          <w:p w:rsidR="00143176" w:rsidRDefault="00A72824" w:rsidP="00E13463">
            <w:pPr>
              <w:pStyle w:val="BodyText2"/>
              <w:spacing w:after="0" w:line="240" w:lineRule="auto"/>
              <w:jc w:val="both"/>
              <w:rPr>
                <w:rFonts w:cs="Arial"/>
                <w:sz w:val="24"/>
              </w:rPr>
            </w:pPr>
            <w:r>
              <w:rPr>
                <w:rFonts w:cs="Arial"/>
                <w:sz w:val="24"/>
              </w:rPr>
              <w:t>LD 2.4</w:t>
            </w:r>
          </w:p>
        </w:tc>
        <w:tc>
          <w:tcPr>
            <w:tcW w:w="4496" w:type="dxa"/>
          </w:tcPr>
          <w:p w:rsidR="00143176" w:rsidRPr="00D236F5" w:rsidRDefault="00143176" w:rsidP="009A1D63">
            <w:pPr>
              <w:pStyle w:val="BodyText2"/>
              <w:spacing w:after="0" w:line="240" w:lineRule="auto"/>
              <w:rPr>
                <w:rFonts w:cs="Arial"/>
                <w:color w:val="FF0000"/>
                <w:sz w:val="24"/>
              </w:rPr>
            </w:pPr>
            <w:r>
              <w:rPr>
                <w:rFonts w:cs="Arial"/>
                <w:sz w:val="24"/>
              </w:rPr>
              <w:t>In a few classes, where support workers or volunteers are present, learners would benefit from</w:t>
            </w:r>
            <w:r w:rsidR="00A72824">
              <w:rPr>
                <w:rFonts w:cs="Arial"/>
                <w:sz w:val="24"/>
              </w:rPr>
              <w:t xml:space="preserve"> the support workers being given specific roles and responsibilities to support the learning process</w:t>
            </w:r>
            <w:r w:rsidR="00431D33">
              <w:rPr>
                <w:rFonts w:cs="Arial"/>
                <w:sz w:val="24"/>
              </w:rPr>
              <w:t xml:space="preserve"> and add value to the session</w:t>
            </w:r>
            <w:r w:rsidR="00A72824">
              <w:rPr>
                <w:rFonts w:cs="Arial"/>
                <w:sz w:val="24"/>
              </w:rPr>
              <w:t>.</w:t>
            </w:r>
            <w:r w:rsidR="00D236F5">
              <w:rPr>
                <w:rFonts w:cs="Arial"/>
                <w:sz w:val="24"/>
              </w:rPr>
              <w:t xml:space="preserve"> </w:t>
            </w:r>
          </w:p>
        </w:tc>
        <w:tc>
          <w:tcPr>
            <w:tcW w:w="4145" w:type="dxa"/>
          </w:tcPr>
          <w:p w:rsidR="00143176" w:rsidRDefault="00A72824" w:rsidP="00E13463">
            <w:pPr>
              <w:pStyle w:val="BodyText2"/>
              <w:spacing w:after="0" w:line="240" w:lineRule="auto"/>
              <w:jc w:val="both"/>
              <w:rPr>
                <w:rFonts w:cs="Arial"/>
                <w:sz w:val="24"/>
              </w:rPr>
            </w:pPr>
            <w:r>
              <w:rPr>
                <w:rFonts w:cs="Arial"/>
                <w:sz w:val="24"/>
              </w:rPr>
              <w:t>Lesson Observations.</w:t>
            </w:r>
          </w:p>
        </w:tc>
      </w:tr>
    </w:tbl>
    <w:p w:rsidR="00E66359" w:rsidRDefault="00E66359" w:rsidP="004D48A4">
      <w:pPr>
        <w:spacing w:before="240" w:after="100" w:afterAutospacing="1"/>
        <w:jc w:val="both"/>
        <w:rPr>
          <w:rFonts w:ascii="Arial Black" w:hAnsi="Arial Black" w:cs="Arial"/>
          <w:b/>
          <w:sz w:val="24"/>
        </w:rPr>
      </w:pPr>
    </w:p>
    <w:p w:rsidR="00A52741" w:rsidRPr="001F5DB0" w:rsidRDefault="00A52741" w:rsidP="00A94388">
      <w:pPr>
        <w:spacing w:after="240"/>
        <w:rPr>
          <w:rFonts w:ascii="Arial Black" w:hAnsi="Arial Black" w:cs="Arial"/>
          <w:b/>
          <w:sz w:val="24"/>
        </w:rPr>
      </w:pPr>
      <w:r w:rsidRPr="001F5DB0">
        <w:rPr>
          <w:rFonts w:ascii="Arial Black" w:hAnsi="Arial Black" w:cs="Arial"/>
          <w:b/>
          <w:sz w:val="24"/>
        </w:rPr>
        <w:t>Effectiveness of leadership and management</w:t>
      </w:r>
    </w:p>
    <w:p w:rsidR="00A52741" w:rsidRPr="004D69C1" w:rsidRDefault="00A52741" w:rsidP="00A52741">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150E76" w:rsidRPr="00A43137" w:rsidTr="00A94388">
        <w:tc>
          <w:tcPr>
            <w:tcW w:w="1134"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355"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150E76" w:rsidRPr="00A43137" w:rsidTr="00A94388">
        <w:tc>
          <w:tcPr>
            <w:tcW w:w="1134" w:type="dxa"/>
          </w:tcPr>
          <w:p w:rsidR="00150E76" w:rsidRPr="00A43137" w:rsidRDefault="00150E76" w:rsidP="00A94388">
            <w:pPr>
              <w:pStyle w:val="BodyText2"/>
              <w:spacing w:line="240" w:lineRule="auto"/>
              <w:jc w:val="both"/>
              <w:rPr>
                <w:rFonts w:cs="Arial"/>
                <w:sz w:val="24"/>
              </w:rPr>
            </w:pPr>
            <w:r>
              <w:rPr>
                <w:rFonts w:cs="Arial"/>
                <w:sz w:val="24"/>
              </w:rPr>
              <w:t>LD</w:t>
            </w:r>
            <w:r w:rsidR="009F4AE1">
              <w:rPr>
                <w:rFonts w:cs="Arial"/>
                <w:sz w:val="24"/>
              </w:rPr>
              <w:t xml:space="preserve"> 1.</w:t>
            </w:r>
            <w:r w:rsidR="00A94388">
              <w:rPr>
                <w:rFonts w:cs="Arial"/>
                <w:sz w:val="24"/>
              </w:rPr>
              <w:t>10</w:t>
            </w:r>
          </w:p>
        </w:tc>
        <w:tc>
          <w:tcPr>
            <w:tcW w:w="4355" w:type="dxa"/>
          </w:tcPr>
          <w:p w:rsidR="00150E76" w:rsidRPr="00A43137" w:rsidRDefault="0037036E" w:rsidP="009A1D63">
            <w:pPr>
              <w:pStyle w:val="BodyText2"/>
              <w:spacing w:line="240" w:lineRule="auto"/>
              <w:rPr>
                <w:rFonts w:cs="Arial"/>
                <w:sz w:val="24"/>
              </w:rPr>
            </w:pPr>
            <w:r>
              <w:rPr>
                <w:rFonts w:cs="Arial"/>
                <w:sz w:val="24"/>
              </w:rPr>
              <w:t xml:space="preserve">Excellent use of partnerships </w:t>
            </w:r>
            <w:r w:rsidR="0055018E">
              <w:rPr>
                <w:rFonts w:cs="Arial"/>
                <w:sz w:val="24"/>
              </w:rPr>
              <w:t>results in the delivery of well planned, varied and cost-effective provision.</w:t>
            </w:r>
          </w:p>
        </w:tc>
        <w:tc>
          <w:tcPr>
            <w:tcW w:w="4145" w:type="dxa"/>
          </w:tcPr>
          <w:p w:rsidR="00150E76" w:rsidRPr="00A43137" w:rsidRDefault="0055018E" w:rsidP="0055018E">
            <w:pPr>
              <w:pStyle w:val="BodyText2"/>
              <w:spacing w:line="240" w:lineRule="auto"/>
              <w:rPr>
                <w:rFonts w:cs="Arial"/>
                <w:sz w:val="24"/>
              </w:rPr>
            </w:pPr>
            <w:r>
              <w:rPr>
                <w:rFonts w:cs="Arial"/>
                <w:sz w:val="24"/>
              </w:rPr>
              <w:t>Provider Mini Self-Assessment Reports</w:t>
            </w:r>
          </w:p>
        </w:tc>
      </w:tr>
      <w:tr w:rsidR="00150E76" w:rsidRPr="00A43137" w:rsidTr="00A94388">
        <w:trPr>
          <w:trHeight w:val="1015"/>
        </w:trPr>
        <w:tc>
          <w:tcPr>
            <w:tcW w:w="1134" w:type="dxa"/>
          </w:tcPr>
          <w:p w:rsidR="00150E76" w:rsidRPr="00A43137" w:rsidRDefault="009F4AE1" w:rsidP="00A94388">
            <w:pPr>
              <w:pStyle w:val="BodyText2"/>
              <w:spacing w:line="240" w:lineRule="auto"/>
              <w:jc w:val="both"/>
              <w:rPr>
                <w:rFonts w:cs="Arial"/>
                <w:sz w:val="24"/>
              </w:rPr>
            </w:pPr>
            <w:r>
              <w:rPr>
                <w:rFonts w:cs="Arial"/>
                <w:sz w:val="24"/>
              </w:rPr>
              <w:t>LD 1.</w:t>
            </w:r>
            <w:r w:rsidR="00A94388">
              <w:rPr>
                <w:rFonts w:cs="Arial"/>
                <w:sz w:val="24"/>
              </w:rPr>
              <w:t>11</w:t>
            </w:r>
          </w:p>
        </w:tc>
        <w:tc>
          <w:tcPr>
            <w:tcW w:w="4355" w:type="dxa"/>
          </w:tcPr>
          <w:p w:rsidR="00150E76" w:rsidRPr="00A43137" w:rsidRDefault="0055095B" w:rsidP="009A1D63">
            <w:pPr>
              <w:pStyle w:val="BodyText2"/>
              <w:spacing w:line="240" w:lineRule="auto"/>
              <w:rPr>
                <w:rFonts w:cs="Arial"/>
                <w:sz w:val="24"/>
              </w:rPr>
            </w:pPr>
            <w:r>
              <w:rPr>
                <w:rFonts w:cs="Arial"/>
                <w:sz w:val="24"/>
              </w:rPr>
              <w:t xml:space="preserve">Learners have access to a good range of progression courses </w:t>
            </w:r>
            <w:r w:rsidR="00427EBC">
              <w:rPr>
                <w:rFonts w:cs="Arial"/>
                <w:sz w:val="24"/>
              </w:rPr>
              <w:t>that allow them to develop their interests and skills further once an initial course has been attended.</w:t>
            </w:r>
          </w:p>
        </w:tc>
        <w:tc>
          <w:tcPr>
            <w:tcW w:w="4145" w:type="dxa"/>
          </w:tcPr>
          <w:p w:rsidR="00150E76" w:rsidRPr="00A43137" w:rsidRDefault="00427EBC" w:rsidP="00427EBC">
            <w:pPr>
              <w:pStyle w:val="BodyText2"/>
              <w:spacing w:line="240" w:lineRule="auto"/>
              <w:rPr>
                <w:rFonts w:cs="Arial"/>
                <w:sz w:val="24"/>
              </w:rPr>
            </w:pPr>
            <w:r>
              <w:rPr>
                <w:rFonts w:cs="Arial"/>
                <w:sz w:val="24"/>
              </w:rPr>
              <w:t>Provider Mini Self-Assessment Reports</w:t>
            </w:r>
          </w:p>
        </w:tc>
      </w:tr>
    </w:tbl>
    <w:p w:rsidR="00A52741" w:rsidRPr="003A6486" w:rsidRDefault="00A52741" w:rsidP="00A52741">
      <w:pPr>
        <w:pStyle w:val="BodyText2"/>
        <w:spacing w:line="240" w:lineRule="auto"/>
        <w:ind w:left="1418" w:hanging="1418"/>
        <w:jc w:val="both"/>
        <w:rPr>
          <w:rFonts w:cs="Arial"/>
          <w:color w:val="FF0000"/>
          <w:sz w:val="24"/>
        </w:rPr>
      </w:pPr>
    </w:p>
    <w:p w:rsidR="00A94388" w:rsidRDefault="00A94388" w:rsidP="00A52741">
      <w:pPr>
        <w:pStyle w:val="BodyText2"/>
        <w:spacing w:line="240" w:lineRule="auto"/>
        <w:jc w:val="both"/>
        <w:rPr>
          <w:rFonts w:cs="Arial"/>
          <w:b/>
          <w:sz w:val="24"/>
          <w:szCs w:val="24"/>
        </w:rPr>
      </w:pPr>
    </w:p>
    <w:p w:rsidR="00A94388" w:rsidRDefault="00A94388" w:rsidP="00A52741">
      <w:pPr>
        <w:pStyle w:val="BodyText2"/>
        <w:spacing w:line="240" w:lineRule="auto"/>
        <w:jc w:val="both"/>
        <w:rPr>
          <w:rFonts w:cs="Arial"/>
          <w:b/>
          <w:sz w:val="24"/>
          <w:szCs w:val="24"/>
        </w:rPr>
      </w:pPr>
    </w:p>
    <w:p w:rsidR="00A52741" w:rsidRPr="004D69C1" w:rsidRDefault="00A52741" w:rsidP="00A52741">
      <w:pPr>
        <w:pStyle w:val="BodyText2"/>
        <w:spacing w:line="240" w:lineRule="auto"/>
        <w:jc w:val="both"/>
        <w:rPr>
          <w:rFonts w:cs="Arial"/>
          <w:b/>
          <w:sz w:val="24"/>
          <w:szCs w:val="24"/>
        </w:rPr>
      </w:pPr>
      <w:r w:rsidRPr="004D69C1">
        <w:rPr>
          <w:rFonts w:cs="Arial"/>
          <w:b/>
          <w:sz w:val="24"/>
          <w:szCs w:val="24"/>
        </w:rPr>
        <w:lastRenderedPageBreak/>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5B7760" w:rsidRPr="00A43137" w:rsidTr="003F6167">
        <w:tc>
          <w:tcPr>
            <w:tcW w:w="993" w:type="dxa"/>
          </w:tcPr>
          <w:p w:rsidR="005B7760" w:rsidRPr="00A43137" w:rsidRDefault="005B7760" w:rsidP="003F6167">
            <w:pPr>
              <w:pStyle w:val="BodyText2"/>
              <w:spacing w:line="240" w:lineRule="auto"/>
              <w:jc w:val="both"/>
              <w:rPr>
                <w:rFonts w:cs="Arial"/>
                <w:sz w:val="24"/>
              </w:rPr>
            </w:pPr>
            <w:r>
              <w:rPr>
                <w:rFonts w:cs="Arial"/>
                <w:sz w:val="24"/>
              </w:rPr>
              <w:t>LD</w:t>
            </w:r>
            <w:r w:rsidRPr="00A43137">
              <w:rPr>
                <w:rFonts w:cs="Arial"/>
                <w:sz w:val="24"/>
              </w:rPr>
              <w:t xml:space="preserve"> </w:t>
            </w:r>
            <w:r>
              <w:rPr>
                <w:rFonts w:cs="Arial"/>
                <w:sz w:val="24"/>
              </w:rPr>
              <w:t>2</w:t>
            </w:r>
            <w:r w:rsidR="007B20CD">
              <w:rPr>
                <w:rFonts w:cs="Arial"/>
                <w:sz w:val="24"/>
              </w:rPr>
              <w:t>.</w:t>
            </w:r>
            <w:r w:rsidR="00A72824">
              <w:rPr>
                <w:rFonts w:cs="Arial"/>
                <w:sz w:val="24"/>
              </w:rPr>
              <w:t>5</w:t>
            </w:r>
          </w:p>
        </w:tc>
        <w:tc>
          <w:tcPr>
            <w:tcW w:w="4496" w:type="dxa"/>
          </w:tcPr>
          <w:p w:rsidR="005B7760" w:rsidRPr="00A43137" w:rsidRDefault="0055018E" w:rsidP="009A1D63">
            <w:pPr>
              <w:pStyle w:val="BodyText2"/>
              <w:spacing w:line="240" w:lineRule="auto"/>
              <w:rPr>
                <w:rFonts w:cs="Arial"/>
                <w:sz w:val="24"/>
              </w:rPr>
            </w:pPr>
            <w:r>
              <w:rPr>
                <w:rFonts w:cs="Arial"/>
                <w:sz w:val="24"/>
              </w:rPr>
              <w:t>Examples of good practice are not always shared effectively between providers and tutors.</w:t>
            </w:r>
          </w:p>
        </w:tc>
        <w:tc>
          <w:tcPr>
            <w:tcW w:w="4145" w:type="dxa"/>
          </w:tcPr>
          <w:p w:rsidR="005B7760" w:rsidRPr="00A43137" w:rsidRDefault="0055018E" w:rsidP="0055018E">
            <w:pPr>
              <w:pStyle w:val="BodyText2"/>
              <w:spacing w:line="240" w:lineRule="auto"/>
              <w:rPr>
                <w:rFonts w:cs="Arial"/>
                <w:sz w:val="24"/>
              </w:rPr>
            </w:pPr>
            <w:r>
              <w:rPr>
                <w:rFonts w:cs="Arial"/>
                <w:sz w:val="24"/>
              </w:rPr>
              <w:t>Provider Mini Self-Assessment Reports</w:t>
            </w:r>
          </w:p>
        </w:tc>
      </w:tr>
    </w:tbl>
    <w:p w:rsidR="00E66359" w:rsidRDefault="00E66359" w:rsidP="003A6486">
      <w:pPr>
        <w:pStyle w:val="BodyText2"/>
        <w:spacing w:after="100" w:afterAutospacing="1" w:line="240" w:lineRule="auto"/>
        <w:jc w:val="both"/>
        <w:rPr>
          <w:rFonts w:ascii="Arial Black" w:hAnsi="Arial Black" w:cs="Arial"/>
          <w:b/>
          <w:sz w:val="24"/>
        </w:rPr>
      </w:pPr>
    </w:p>
    <w:p w:rsidR="003A6486" w:rsidRPr="001F5DB0" w:rsidRDefault="003A6486" w:rsidP="00A94388">
      <w:pPr>
        <w:spacing w:after="240"/>
        <w:rPr>
          <w:rFonts w:ascii="Arial Black" w:hAnsi="Arial Black" w:cs="Arial"/>
          <w:b/>
          <w:sz w:val="24"/>
        </w:rPr>
      </w:pPr>
      <w:r>
        <w:rPr>
          <w:rFonts w:ascii="Arial Black" w:hAnsi="Arial Black" w:cs="Arial"/>
          <w:b/>
          <w:sz w:val="24"/>
        </w:rPr>
        <w:t>Personal development, behaviour and welfare</w:t>
      </w:r>
    </w:p>
    <w:p w:rsidR="003A6486" w:rsidRPr="004D69C1" w:rsidRDefault="003A6486" w:rsidP="003A648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150E76" w:rsidRPr="00A43137" w:rsidTr="007B20CD">
        <w:tc>
          <w:tcPr>
            <w:tcW w:w="1134"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355"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D3552D" w:rsidRPr="00A43137" w:rsidTr="007B20CD">
        <w:tc>
          <w:tcPr>
            <w:tcW w:w="1134" w:type="dxa"/>
          </w:tcPr>
          <w:p w:rsidR="00D3552D" w:rsidRPr="00A43137" w:rsidRDefault="00D3552D" w:rsidP="00A94388">
            <w:pPr>
              <w:pStyle w:val="BodyText2"/>
              <w:spacing w:line="240" w:lineRule="auto"/>
              <w:jc w:val="both"/>
              <w:rPr>
                <w:rFonts w:cs="Arial"/>
                <w:sz w:val="24"/>
              </w:rPr>
            </w:pPr>
            <w:r>
              <w:rPr>
                <w:rFonts w:cs="Arial"/>
                <w:sz w:val="24"/>
              </w:rPr>
              <w:t>LD 1.1</w:t>
            </w:r>
            <w:r w:rsidR="00A94388">
              <w:rPr>
                <w:rFonts w:cs="Arial"/>
                <w:sz w:val="24"/>
              </w:rPr>
              <w:t>2</w:t>
            </w:r>
          </w:p>
        </w:tc>
        <w:tc>
          <w:tcPr>
            <w:tcW w:w="4355" w:type="dxa"/>
          </w:tcPr>
          <w:p w:rsidR="00D3552D" w:rsidRPr="00A43137" w:rsidRDefault="008A2E23" w:rsidP="00D3552D">
            <w:pPr>
              <w:pStyle w:val="BodyText2"/>
              <w:spacing w:line="240" w:lineRule="auto"/>
              <w:rPr>
                <w:rFonts w:cs="Arial"/>
                <w:sz w:val="24"/>
              </w:rPr>
            </w:pPr>
            <w:r>
              <w:rPr>
                <w:rFonts w:cs="Arial"/>
                <w:sz w:val="24"/>
              </w:rPr>
              <w:t>Overall a</w:t>
            </w:r>
            <w:r w:rsidR="00D3552D">
              <w:rPr>
                <w:rFonts w:cs="Arial"/>
                <w:sz w:val="24"/>
              </w:rPr>
              <w:t>ttendance is good (86.3%)</w:t>
            </w:r>
          </w:p>
        </w:tc>
        <w:tc>
          <w:tcPr>
            <w:tcW w:w="4145" w:type="dxa"/>
          </w:tcPr>
          <w:p w:rsidR="00D3552D" w:rsidRDefault="00D3552D" w:rsidP="00D3552D">
            <w:pPr>
              <w:pStyle w:val="BodyText2"/>
              <w:spacing w:after="0" w:line="240" w:lineRule="auto"/>
              <w:jc w:val="both"/>
              <w:rPr>
                <w:rFonts w:cs="Arial"/>
                <w:sz w:val="24"/>
              </w:rPr>
            </w:pPr>
            <w:r>
              <w:rPr>
                <w:rFonts w:cs="Arial"/>
                <w:sz w:val="24"/>
              </w:rPr>
              <w:t>Table LD1</w:t>
            </w:r>
          </w:p>
          <w:p w:rsidR="00D3552D" w:rsidRPr="00A43137" w:rsidRDefault="00D3552D" w:rsidP="00D3552D">
            <w:pPr>
              <w:pStyle w:val="BodyText2"/>
              <w:spacing w:line="240" w:lineRule="auto"/>
              <w:jc w:val="both"/>
              <w:rPr>
                <w:rFonts w:cs="Arial"/>
                <w:sz w:val="24"/>
              </w:rPr>
            </w:pPr>
            <w:r>
              <w:rPr>
                <w:rFonts w:cs="Arial"/>
                <w:sz w:val="24"/>
              </w:rPr>
              <w:t>Graph LD2</w:t>
            </w:r>
          </w:p>
        </w:tc>
      </w:tr>
      <w:tr w:rsidR="00D3552D" w:rsidRPr="00A43137" w:rsidTr="0091178F">
        <w:trPr>
          <w:cantSplit/>
        </w:trPr>
        <w:tc>
          <w:tcPr>
            <w:tcW w:w="1134" w:type="dxa"/>
          </w:tcPr>
          <w:p w:rsidR="00D3552D" w:rsidRPr="00A43137" w:rsidRDefault="00D3552D" w:rsidP="00A94388">
            <w:pPr>
              <w:pStyle w:val="BodyText2"/>
              <w:spacing w:line="240" w:lineRule="auto"/>
              <w:jc w:val="both"/>
              <w:rPr>
                <w:rFonts w:cs="Arial"/>
                <w:sz w:val="24"/>
              </w:rPr>
            </w:pPr>
            <w:r>
              <w:rPr>
                <w:rFonts w:cs="Arial"/>
                <w:sz w:val="24"/>
              </w:rPr>
              <w:t>LD 1.1</w:t>
            </w:r>
            <w:r w:rsidR="00A94388">
              <w:rPr>
                <w:rFonts w:cs="Arial"/>
                <w:sz w:val="24"/>
              </w:rPr>
              <w:t>3</w:t>
            </w:r>
          </w:p>
        </w:tc>
        <w:tc>
          <w:tcPr>
            <w:tcW w:w="4355" w:type="dxa"/>
          </w:tcPr>
          <w:p w:rsidR="00D3552D" w:rsidRPr="00A43137" w:rsidRDefault="00F12568" w:rsidP="00D3552D">
            <w:pPr>
              <w:pStyle w:val="BodyText2"/>
              <w:spacing w:line="240" w:lineRule="auto"/>
              <w:rPr>
                <w:rFonts w:cs="Arial"/>
                <w:sz w:val="24"/>
              </w:rPr>
            </w:pPr>
            <w:r>
              <w:rPr>
                <w:rFonts w:cs="Arial"/>
                <w:sz w:val="24"/>
              </w:rPr>
              <w:t xml:space="preserve">Ground rules are created and enforced very effectively in classes to instil the importance of good behaviour amongst learners. </w:t>
            </w:r>
            <w:r w:rsidR="007B3E33">
              <w:rPr>
                <w:rFonts w:cs="Arial"/>
                <w:sz w:val="24"/>
              </w:rPr>
              <w:t>One provider uses an approach called ‘Be Kind, Be Fair, Share’ in order to establish a culture of respect and awareness of others.</w:t>
            </w:r>
            <w:r>
              <w:rPr>
                <w:rFonts w:cs="Arial"/>
                <w:sz w:val="24"/>
              </w:rPr>
              <w:t xml:space="preserve"> </w:t>
            </w:r>
          </w:p>
        </w:tc>
        <w:tc>
          <w:tcPr>
            <w:tcW w:w="4145" w:type="dxa"/>
          </w:tcPr>
          <w:p w:rsidR="00D3552D" w:rsidRPr="00A43137" w:rsidRDefault="007B3E33" w:rsidP="00C60190">
            <w:pPr>
              <w:pStyle w:val="BodyText2"/>
              <w:spacing w:after="0" w:line="240" w:lineRule="auto"/>
              <w:rPr>
                <w:rFonts w:cs="Arial"/>
                <w:sz w:val="24"/>
              </w:rPr>
            </w:pPr>
            <w:r>
              <w:rPr>
                <w:rFonts w:cs="Arial"/>
                <w:sz w:val="24"/>
              </w:rPr>
              <w:t>Provider Mini Self-Assessment Reports.</w:t>
            </w:r>
          </w:p>
        </w:tc>
      </w:tr>
    </w:tbl>
    <w:p w:rsidR="003A6486" w:rsidRPr="003A6486" w:rsidRDefault="003A6486" w:rsidP="003A6486">
      <w:pPr>
        <w:pStyle w:val="BodyText2"/>
        <w:spacing w:line="240" w:lineRule="auto"/>
        <w:ind w:left="1418" w:hanging="1418"/>
        <w:jc w:val="both"/>
        <w:rPr>
          <w:rFonts w:cs="Arial"/>
          <w:color w:val="FF0000"/>
          <w:sz w:val="24"/>
        </w:rPr>
      </w:pPr>
    </w:p>
    <w:p w:rsidR="003A6486" w:rsidRPr="004D69C1" w:rsidRDefault="003A6486" w:rsidP="003A6486">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5B7760" w:rsidRPr="00A43137" w:rsidTr="003F6167">
        <w:tc>
          <w:tcPr>
            <w:tcW w:w="993" w:type="dxa"/>
          </w:tcPr>
          <w:p w:rsidR="005B7760" w:rsidRPr="00A43137" w:rsidRDefault="005B7760" w:rsidP="003F6167">
            <w:pPr>
              <w:pStyle w:val="BodyText2"/>
              <w:spacing w:line="240" w:lineRule="auto"/>
              <w:jc w:val="center"/>
              <w:rPr>
                <w:rFonts w:cs="Arial"/>
                <w:b/>
                <w:sz w:val="24"/>
              </w:rPr>
            </w:pPr>
            <w:r w:rsidRPr="00A43137">
              <w:rPr>
                <w:rFonts w:cs="Arial"/>
                <w:b/>
                <w:sz w:val="24"/>
              </w:rPr>
              <w:t>Ref.</w:t>
            </w:r>
          </w:p>
        </w:tc>
        <w:tc>
          <w:tcPr>
            <w:tcW w:w="4496" w:type="dxa"/>
          </w:tcPr>
          <w:p w:rsidR="005B7760" w:rsidRPr="00A43137" w:rsidRDefault="005B7760" w:rsidP="003F6167">
            <w:pPr>
              <w:pStyle w:val="BodyText2"/>
              <w:spacing w:line="240" w:lineRule="auto"/>
              <w:jc w:val="center"/>
              <w:rPr>
                <w:rFonts w:cs="Arial"/>
                <w:b/>
                <w:sz w:val="24"/>
              </w:rPr>
            </w:pPr>
            <w:r>
              <w:rPr>
                <w:rFonts w:cs="Arial"/>
                <w:b/>
                <w:sz w:val="24"/>
              </w:rPr>
              <w:t>Area for improvement</w:t>
            </w:r>
          </w:p>
        </w:tc>
        <w:tc>
          <w:tcPr>
            <w:tcW w:w="4145" w:type="dxa"/>
          </w:tcPr>
          <w:p w:rsidR="005B7760" w:rsidRPr="00A43137" w:rsidRDefault="005B7760" w:rsidP="003F6167">
            <w:pPr>
              <w:pStyle w:val="BodyText2"/>
              <w:spacing w:line="240" w:lineRule="auto"/>
              <w:jc w:val="center"/>
              <w:rPr>
                <w:rFonts w:cs="Arial"/>
                <w:b/>
                <w:sz w:val="24"/>
              </w:rPr>
            </w:pPr>
            <w:r w:rsidRPr="00A43137">
              <w:rPr>
                <w:rFonts w:cs="Arial"/>
                <w:b/>
                <w:sz w:val="24"/>
              </w:rPr>
              <w:t>Supporting Evidence</w:t>
            </w:r>
          </w:p>
        </w:tc>
      </w:tr>
      <w:tr w:rsidR="008A2E23" w:rsidRPr="00A43137" w:rsidTr="003F6167">
        <w:tc>
          <w:tcPr>
            <w:tcW w:w="993" w:type="dxa"/>
          </w:tcPr>
          <w:p w:rsidR="008A2E23" w:rsidRPr="00A43137" w:rsidRDefault="008A2E23" w:rsidP="008A2E23">
            <w:pPr>
              <w:pStyle w:val="BodyText2"/>
              <w:spacing w:line="240" w:lineRule="auto"/>
              <w:jc w:val="both"/>
              <w:rPr>
                <w:rFonts w:cs="Arial"/>
                <w:sz w:val="24"/>
              </w:rPr>
            </w:pPr>
            <w:r>
              <w:rPr>
                <w:rFonts w:cs="Arial"/>
                <w:sz w:val="24"/>
              </w:rPr>
              <w:t>LD</w:t>
            </w:r>
            <w:r w:rsidRPr="00A43137">
              <w:rPr>
                <w:rFonts w:cs="Arial"/>
                <w:sz w:val="24"/>
              </w:rPr>
              <w:t xml:space="preserve"> </w:t>
            </w:r>
            <w:r>
              <w:rPr>
                <w:rFonts w:cs="Arial"/>
                <w:sz w:val="24"/>
              </w:rPr>
              <w:t>2</w:t>
            </w:r>
            <w:r w:rsidRPr="00A43137">
              <w:rPr>
                <w:rFonts w:cs="Arial"/>
                <w:sz w:val="24"/>
              </w:rPr>
              <w:t>.</w:t>
            </w:r>
            <w:r w:rsidR="00A72824">
              <w:rPr>
                <w:rFonts w:cs="Arial"/>
                <w:sz w:val="24"/>
              </w:rPr>
              <w:t>6</w:t>
            </w:r>
          </w:p>
        </w:tc>
        <w:tc>
          <w:tcPr>
            <w:tcW w:w="4496" w:type="dxa"/>
          </w:tcPr>
          <w:p w:rsidR="008A2E23" w:rsidRPr="00A43137" w:rsidRDefault="008A2E23" w:rsidP="008A2E23">
            <w:pPr>
              <w:pStyle w:val="BodyText2"/>
              <w:spacing w:line="240" w:lineRule="auto"/>
              <w:rPr>
                <w:rFonts w:cs="Arial"/>
                <w:sz w:val="24"/>
              </w:rPr>
            </w:pPr>
            <w:r>
              <w:rPr>
                <w:rFonts w:cs="Arial"/>
                <w:sz w:val="24"/>
              </w:rPr>
              <w:t>Attendance of “white other” learners (75.4%) requires improvement.</w:t>
            </w:r>
          </w:p>
        </w:tc>
        <w:tc>
          <w:tcPr>
            <w:tcW w:w="4145" w:type="dxa"/>
          </w:tcPr>
          <w:p w:rsidR="008A2E23" w:rsidRPr="00A43137" w:rsidRDefault="008A2E23" w:rsidP="008A2E23">
            <w:pPr>
              <w:pStyle w:val="BodyText2"/>
              <w:spacing w:line="240" w:lineRule="auto"/>
              <w:jc w:val="both"/>
              <w:rPr>
                <w:rFonts w:cs="Arial"/>
                <w:sz w:val="24"/>
              </w:rPr>
            </w:pPr>
            <w:r>
              <w:rPr>
                <w:rFonts w:cs="Arial"/>
                <w:sz w:val="24"/>
              </w:rPr>
              <w:t>End of year MIS SAR Data Report 2016-17.</w:t>
            </w:r>
          </w:p>
        </w:tc>
      </w:tr>
      <w:tr w:rsidR="00C72E4B" w:rsidRPr="00A43137" w:rsidTr="003F6167">
        <w:tc>
          <w:tcPr>
            <w:tcW w:w="993" w:type="dxa"/>
          </w:tcPr>
          <w:p w:rsidR="00C72E4B" w:rsidRDefault="00C72E4B" w:rsidP="008A2E23">
            <w:pPr>
              <w:pStyle w:val="BodyText2"/>
              <w:spacing w:line="240" w:lineRule="auto"/>
              <w:jc w:val="both"/>
              <w:rPr>
                <w:rFonts w:cs="Arial"/>
                <w:sz w:val="24"/>
              </w:rPr>
            </w:pPr>
            <w:r>
              <w:rPr>
                <w:rFonts w:cs="Arial"/>
                <w:sz w:val="24"/>
              </w:rPr>
              <w:t>LD 2.</w:t>
            </w:r>
            <w:r w:rsidR="00A72824">
              <w:rPr>
                <w:rFonts w:cs="Arial"/>
                <w:sz w:val="24"/>
              </w:rPr>
              <w:t>7</w:t>
            </w:r>
          </w:p>
        </w:tc>
        <w:tc>
          <w:tcPr>
            <w:tcW w:w="4496" w:type="dxa"/>
          </w:tcPr>
          <w:p w:rsidR="00C72E4B" w:rsidRDefault="00C72E4B" w:rsidP="008A2E23">
            <w:pPr>
              <w:pStyle w:val="BodyText2"/>
              <w:spacing w:line="240" w:lineRule="auto"/>
              <w:rPr>
                <w:rFonts w:cs="Arial"/>
                <w:sz w:val="24"/>
              </w:rPr>
            </w:pPr>
            <w:r>
              <w:rPr>
                <w:rFonts w:cs="Arial"/>
                <w:sz w:val="24"/>
              </w:rPr>
              <w:t>On one course there was insufficient reinforcement of health and safety when learners were outside and crossing roads.</w:t>
            </w:r>
          </w:p>
        </w:tc>
        <w:tc>
          <w:tcPr>
            <w:tcW w:w="4145" w:type="dxa"/>
          </w:tcPr>
          <w:p w:rsidR="00C72E4B" w:rsidRDefault="00C72E4B" w:rsidP="008A2E23">
            <w:pPr>
              <w:pStyle w:val="BodyText2"/>
              <w:spacing w:line="240" w:lineRule="auto"/>
              <w:jc w:val="both"/>
              <w:rPr>
                <w:rFonts w:cs="Arial"/>
                <w:sz w:val="24"/>
              </w:rPr>
            </w:pPr>
            <w:r>
              <w:rPr>
                <w:rFonts w:cs="Arial"/>
                <w:sz w:val="24"/>
              </w:rPr>
              <w:t>EMFEC Review Report</w:t>
            </w:r>
          </w:p>
        </w:tc>
      </w:tr>
      <w:tr w:rsidR="000212B1" w:rsidRPr="00A43137" w:rsidTr="003F6167">
        <w:tc>
          <w:tcPr>
            <w:tcW w:w="993" w:type="dxa"/>
          </w:tcPr>
          <w:p w:rsidR="000212B1" w:rsidRDefault="00A72824" w:rsidP="008A2E23">
            <w:pPr>
              <w:pStyle w:val="BodyText2"/>
              <w:spacing w:line="240" w:lineRule="auto"/>
              <w:jc w:val="both"/>
              <w:rPr>
                <w:rFonts w:cs="Arial"/>
                <w:sz w:val="24"/>
              </w:rPr>
            </w:pPr>
            <w:r>
              <w:rPr>
                <w:rFonts w:cs="Arial"/>
                <w:sz w:val="24"/>
              </w:rPr>
              <w:t>LD 2.8</w:t>
            </w:r>
          </w:p>
        </w:tc>
        <w:tc>
          <w:tcPr>
            <w:tcW w:w="4496" w:type="dxa"/>
          </w:tcPr>
          <w:p w:rsidR="000212B1" w:rsidRDefault="000212B1" w:rsidP="008A2E23">
            <w:pPr>
              <w:pStyle w:val="BodyText2"/>
              <w:spacing w:line="240" w:lineRule="auto"/>
              <w:rPr>
                <w:rFonts w:cs="Arial"/>
                <w:sz w:val="24"/>
              </w:rPr>
            </w:pPr>
            <w:r>
              <w:rPr>
                <w:rFonts w:cs="Arial"/>
                <w:sz w:val="24"/>
              </w:rPr>
              <w:t>Punctuality of learners on a few courses is poor leading to slightly disjointed starts to sessions.</w:t>
            </w:r>
          </w:p>
        </w:tc>
        <w:tc>
          <w:tcPr>
            <w:tcW w:w="4145" w:type="dxa"/>
          </w:tcPr>
          <w:p w:rsidR="000212B1" w:rsidRDefault="000212B1" w:rsidP="008A2E23">
            <w:pPr>
              <w:pStyle w:val="BodyText2"/>
              <w:spacing w:line="240" w:lineRule="auto"/>
              <w:jc w:val="both"/>
              <w:rPr>
                <w:rFonts w:cs="Arial"/>
                <w:sz w:val="24"/>
              </w:rPr>
            </w:pPr>
            <w:r>
              <w:rPr>
                <w:rFonts w:cs="Arial"/>
                <w:sz w:val="24"/>
              </w:rPr>
              <w:t>Lesson observation reports</w:t>
            </w:r>
          </w:p>
        </w:tc>
      </w:tr>
    </w:tbl>
    <w:p w:rsidR="003A6486" w:rsidRPr="0086329F" w:rsidRDefault="003A6486" w:rsidP="003A6486">
      <w:pPr>
        <w:spacing w:after="120"/>
        <w:ind w:left="1418" w:hanging="1418"/>
        <w:jc w:val="both"/>
        <w:rPr>
          <w:rFonts w:ascii="Arial" w:hAnsi="Arial" w:cs="Arial"/>
          <w:bCs/>
          <w:sz w:val="24"/>
        </w:rPr>
      </w:pPr>
    </w:p>
    <w:p w:rsidR="00A52741" w:rsidRDefault="00A52741" w:rsidP="00A52741">
      <w:pPr>
        <w:pStyle w:val="Heading1"/>
        <w:spacing w:before="0" w:after="120"/>
        <w:rPr>
          <w:color w:val="auto"/>
          <w:sz w:val="24"/>
          <w:szCs w:val="24"/>
          <w:lang w:eastAsia="en-GB"/>
        </w:rPr>
      </w:pPr>
      <w:r w:rsidRPr="004D69C1">
        <w:rPr>
          <w:color w:val="auto"/>
          <w:sz w:val="24"/>
          <w:szCs w:val="24"/>
          <w:lang w:eastAsia="en-GB"/>
        </w:rPr>
        <w:t>Improvements since the last Self-assessment Report</w:t>
      </w:r>
    </w:p>
    <w:p w:rsidR="009757FB" w:rsidRPr="00A94388" w:rsidRDefault="00F43BED" w:rsidP="00A94388">
      <w:pPr>
        <w:pStyle w:val="ListParagraph"/>
        <w:numPr>
          <w:ilvl w:val="0"/>
          <w:numId w:val="26"/>
        </w:numPr>
        <w:rPr>
          <w:rFonts w:ascii="Arial" w:hAnsi="Arial" w:cs="Arial"/>
          <w:sz w:val="24"/>
          <w:szCs w:val="24"/>
          <w:lang w:eastAsia="en-GB"/>
        </w:rPr>
      </w:pPr>
      <w:r w:rsidRPr="00F43BED">
        <w:rPr>
          <w:rFonts w:ascii="Arial" w:hAnsi="Arial" w:cs="Arial"/>
          <w:sz w:val="24"/>
          <w:szCs w:val="24"/>
          <w:lang w:eastAsia="en-GB"/>
        </w:rPr>
        <w:t>All graded observations were good or better</w:t>
      </w:r>
    </w:p>
    <w:p w:rsidR="006C1871" w:rsidRPr="0086329F" w:rsidRDefault="006C1871" w:rsidP="002758D0">
      <w:pPr>
        <w:pStyle w:val="BodyText2"/>
        <w:spacing w:after="100" w:afterAutospacing="1" w:line="240" w:lineRule="auto"/>
        <w:jc w:val="both"/>
        <w:rPr>
          <w:rFonts w:cs="Arial"/>
          <w:sz w:val="24"/>
          <w:szCs w:val="24"/>
        </w:rPr>
      </w:pPr>
    </w:p>
    <w:p w:rsidR="00343146" w:rsidRDefault="00800B35" w:rsidP="00343146">
      <w:pPr>
        <w:pStyle w:val="BodyText2"/>
        <w:spacing w:after="100" w:afterAutospacing="1" w:line="240" w:lineRule="auto"/>
        <w:jc w:val="both"/>
        <w:rPr>
          <w:rFonts w:ascii="Arial Black" w:hAnsi="Arial Black" w:cs="Arial"/>
          <w:sz w:val="24"/>
          <w:szCs w:val="24"/>
        </w:rPr>
      </w:pPr>
      <w:r w:rsidRPr="0086329F">
        <w:rPr>
          <w:rFonts w:cs="Arial"/>
          <w:sz w:val="24"/>
          <w:szCs w:val="24"/>
        </w:rPr>
        <w:br w:type="page"/>
      </w:r>
      <w:r w:rsidR="00343146">
        <w:rPr>
          <w:rFonts w:ascii="Arial Black" w:hAnsi="Arial Black" w:cs="Arial"/>
          <w:b/>
        </w:rPr>
        <w:lastRenderedPageBreak/>
        <w:t>Family Learning</w:t>
      </w:r>
      <w:r w:rsidR="00343146">
        <w:rPr>
          <w:rFonts w:ascii="Arial Black" w:hAnsi="Arial Black" w:cs="Arial"/>
        </w:rPr>
        <w:t xml:space="preserve"> </w:t>
      </w:r>
      <w:r w:rsidR="00343146">
        <w:rPr>
          <w:rFonts w:ascii="Arial Black" w:hAnsi="Arial Black" w:cs="Arial"/>
        </w:rPr>
        <w:tab/>
      </w:r>
      <w:r w:rsidR="00343146">
        <w:rPr>
          <w:rFonts w:ascii="Arial Black" w:hAnsi="Arial Black" w:cs="Arial"/>
        </w:rPr>
        <w:tab/>
      </w:r>
      <w:r w:rsidR="00343146">
        <w:rPr>
          <w:rFonts w:ascii="Arial Black" w:hAnsi="Arial Black" w:cs="Arial"/>
        </w:rPr>
        <w:tab/>
      </w:r>
      <w:r w:rsidR="00343146">
        <w:rPr>
          <w:rFonts w:ascii="Arial Black" w:hAnsi="Arial Black" w:cs="Arial"/>
        </w:rPr>
        <w:tab/>
      </w:r>
      <w:r w:rsidR="00343146">
        <w:rPr>
          <w:rFonts w:ascii="Arial Black" w:hAnsi="Arial Black" w:cs="Arial"/>
        </w:rPr>
        <w:tab/>
      </w:r>
      <w:r w:rsidR="00343146">
        <w:rPr>
          <w:rFonts w:ascii="Arial Black" w:hAnsi="Arial Black" w:cs="Arial"/>
        </w:rPr>
        <w:tab/>
      </w:r>
      <w:r w:rsidR="00343146">
        <w:rPr>
          <w:rFonts w:ascii="Arial Black" w:hAnsi="Arial Black" w:cs="Arial"/>
        </w:rPr>
        <w:tab/>
      </w:r>
      <w:r w:rsidR="00343146">
        <w:rPr>
          <w:rFonts w:ascii="Arial Black" w:hAnsi="Arial Black" w:cs="Arial"/>
          <w:bCs/>
        </w:rPr>
        <w:t>Grade</w:t>
      </w:r>
      <w:r w:rsidR="000178DD">
        <w:rPr>
          <w:rFonts w:ascii="Arial Black" w:hAnsi="Arial Black" w:cs="Arial"/>
          <w:bCs/>
        </w:rPr>
        <w:t xml:space="preserve"> </w:t>
      </w:r>
      <w:r w:rsidR="00040A5B">
        <w:rPr>
          <w:rFonts w:ascii="Arial Black" w:hAnsi="Arial Black" w:cs="Arial"/>
          <w:bCs/>
        </w:rPr>
        <w:t>2</w:t>
      </w:r>
      <w:r w:rsidR="00343146">
        <w:rPr>
          <w:rFonts w:ascii="Arial Black" w:hAnsi="Arial Black" w:cs="Arial"/>
        </w:rPr>
        <w:t xml:space="preserve"> </w:t>
      </w:r>
    </w:p>
    <w:p w:rsidR="00343146" w:rsidRPr="001F5DB0" w:rsidRDefault="00343146" w:rsidP="00343146">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Overview</w:t>
      </w:r>
    </w:p>
    <w:p w:rsidR="00343146" w:rsidRPr="000178DD" w:rsidRDefault="00343146" w:rsidP="00E84C64">
      <w:pPr>
        <w:pStyle w:val="BodyText2"/>
        <w:spacing w:after="100" w:afterAutospacing="1" w:line="240" w:lineRule="auto"/>
        <w:jc w:val="both"/>
        <w:rPr>
          <w:rFonts w:cs="Arial"/>
          <w:sz w:val="24"/>
        </w:rPr>
      </w:pPr>
      <w:r w:rsidRPr="000178DD">
        <w:rPr>
          <w:rFonts w:cs="Arial"/>
          <w:sz w:val="24"/>
          <w:szCs w:val="24"/>
        </w:rPr>
        <w:t>There is an extensive offer of Family English, Maths and Languages (FEML) and Wider Family Learning (WFL) courses delivered throughout Nottinghamshire</w:t>
      </w:r>
      <w:r w:rsidR="00E84C64" w:rsidRPr="000178DD">
        <w:rPr>
          <w:rFonts w:cs="Arial"/>
          <w:sz w:val="24"/>
          <w:szCs w:val="24"/>
        </w:rPr>
        <w:t xml:space="preserve">. </w:t>
      </w:r>
      <w:r w:rsidRPr="000178DD">
        <w:rPr>
          <w:rFonts w:cs="Arial"/>
          <w:sz w:val="24"/>
          <w:szCs w:val="24"/>
        </w:rPr>
        <w:t xml:space="preserve"> </w:t>
      </w:r>
      <w:r w:rsidR="00E84C64" w:rsidRPr="000178DD">
        <w:rPr>
          <w:rFonts w:cs="Arial"/>
          <w:sz w:val="24"/>
        </w:rPr>
        <w:t>In 201</w:t>
      </w:r>
      <w:r w:rsidR="009B6B60" w:rsidRPr="000178DD">
        <w:rPr>
          <w:rFonts w:cs="Arial"/>
          <w:sz w:val="24"/>
        </w:rPr>
        <w:t>6</w:t>
      </w:r>
      <w:r w:rsidR="00E84C64" w:rsidRPr="000178DD">
        <w:rPr>
          <w:rFonts w:cs="Arial"/>
          <w:sz w:val="24"/>
        </w:rPr>
        <w:t>-1</w:t>
      </w:r>
      <w:r w:rsidR="009B6B60" w:rsidRPr="000178DD">
        <w:rPr>
          <w:rFonts w:cs="Arial"/>
          <w:sz w:val="24"/>
        </w:rPr>
        <w:t>7</w:t>
      </w:r>
      <w:r w:rsidR="00E84C64" w:rsidRPr="000178DD">
        <w:rPr>
          <w:rFonts w:cs="Arial"/>
          <w:sz w:val="24"/>
        </w:rPr>
        <w:t xml:space="preserve"> </w:t>
      </w:r>
      <w:r w:rsidR="009B6B60" w:rsidRPr="000178DD">
        <w:rPr>
          <w:rFonts w:cs="Arial"/>
          <w:sz w:val="24"/>
        </w:rPr>
        <w:t>Inspire Learning</w:t>
      </w:r>
      <w:r w:rsidR="00E84C64" w:rsidRPr="000178DD">
        <w:rPr>
          <w:rFonts w:cs="Arial"/>
          <w:sz w:val="24"/>
        </w:rPr>
        <w:t xml:space="preserve"> delivered 3</w:t>
      </w:r>
      <w:r w:rsidR="009B6B60" w:rsidRPr="000178DD">
        <w:rPr>
          <w:rFonts w:cs="Arial"/>
          <w:sz w:val="24"/>
        </w:rPr>
        <w:t>48</w:t>
      </w:r>
      <w:r w:rsidR="00E84C64" w:rsidRPr="000178DD">
        <w:rPr>
          <w:rFonts w:cs="Arial"/>
          <w:sz w:val="24"/>
        </w:rPr>
        <w:t xml:space="preserve"> Family Learning courses. This was </w:t>
      </w:r>
      <w:r w:rsidR="009B6B60" w:rsidRPr="000178DD">
        <w:rPr>
          <w:rFonts w:cs="Arial"/>
          <w:sz w:val="24"/>
        </w:rPr>
        <w:t>just 9</w:t>
      </w:r>
      <w:r w:rsidR="00E84C64" w:rsidRPr="000178DD">
        <w:rPr>
          <w:rFonts w:cs="Arial"/>
          <w:sz w:val="24"/>
        </w:rPr>
        <w:t xml:space="preserve"> fewer than in 201</w:t>
      </w:r>
      <w:r w:rsidR="009B6B60" w:rsidRPr="000178DD">
        <w:rPr>
          <w:rFonts w:cs="Arial"/>
          <w:sz w:val="24"/>
        </w:rPr>
        <w:t>5</w:t>
      </w:r>
      <w:r w:rsidR="00E84C64" w:rsidRPr="000178DD">
        <w:rPr>
          <w:rFonts w:cs="Arial"/>
          <w:sz w:val="24"/>
        </w:rPr>
        <w:t>-1</w:t>
      </w:r>
      <w:r w:rsidR="009B6B60" w:rsidRPr="000178DD">
        <w:rPr>
          <w:rFonts w:cs="Arial"/>
          <w:sz w:val="24"/>
        </w:rPr>
        <w:t>6</w:t>
      </w:r>
      <w:r w:rsidR="00E84C64" w:rsidRPr="000178DD">
        <w:rPr>
          <w:rFonts w:cs="Arial"/>
          <w:sz w:val="24"/>
        </w:rPr>
        <w:t xml:space="preserve">. These courses were delivered by </w:t>
      </w:r>
      <w:r w:rsidR="009B6B60" w:rsidRPr="000178DD">
        <w:rPr>
          <w:rFonts w:cs="Arial"/>
          <w:sz w:val="24"/>
        </w:rPr>
        <w:t xml:space="preserve">9 </w:t>
      </w:r>
      <w:r w:rsidR="00E84C64" w:rsidRPr="000178DD">
        <w:rPr>
          <w:rFonts w:cs="Arial"/>
          <w:sz w:val="24"/>
        </w:rPr>
        <w:t>providers</w:t>
      </w:r>
      <w:r w:rsidR="009B6B60" w:rsidRPr="000178DD">
        <w:rPr>
          <w:rFonts w:cs="Arial"/>
          <w:sz w:val="24"/>
        </w:rPr>
        <w:t xml:space="preserve"> (including Inspire Learning’s direct delivery)</w:t>
      </w:r>
      <w:r w:rsidR="00E84C64" w:rsidRPr="000178DD">
        <w:rPr>
          <w:rFonts w:cs="Arial"/>
          <w:sz w:val="24"/>
        </w:rPr>
        <w:t xml:space="preserve"> in 1</w:t>
      </w:r>
      <w:r w:rsidR="009B6B60" w:rsidRPr="000178DD">
        <w:rPr>
          <w:rFonts w:cs="Arial"/>
          <w:sz w:val="24"/>
        </w:rPr>
        <w:t>15</w:t>
      </w:r>
      <w:r w:rsidR="00E84C64" w:rsidRPr="000178DD">
        <w:rPr>
          <w:rFonts w:cs="Arial"/>
          <w:sz w:val="24"/>
        </w:rPr>
        <w:t xml:space="preserve"> venues through </w:t>
      </w:r>
      <w:r w:rsidR="009B6B60" w:rsidRPr="000178DD">
        <w:rPr>
          <w:rFonts w:cs="Arial"/>
          <w:sz w:val="24"/>
        </w:rPr>
        <w:t>67</w:t>
      </w:r>
      <w:r w:rsidR="00E84C64" w:rsidRPr="000178DD">
        <w:rPr>
          <w:rFonts w:cs="Arial"/>
          <w:sz w:val="24"/>
        </w:rPr>
        <w:t xml:space="preserve"> tutors, resulting in 2</w:t>
      </w:r>
      <w:r w:rsidR="009B6B60" w:rsidRPr="000178DD">
        <w:rPr>
          <w:rFonts w:cs="Arial"/>
          <w:sz w:val="24"/>
        </w:rPr>
        <w:t>264</w:t>
      </w:r>
      <w:r w:rsidR="00E84C64" w:rsidRPr="000178DD">
        <w:rPr>
          <w:rFonts w:cs="Arial"/>
          <w:sz w:val="24"/>
        </w:rPr>
        <w:t xml:space="preserve"> learners and 2</w:t>
      </w:r>
      <w:r w:rsidR="000178DD" w:rsidRPr="000178DD">
        <w:rPr>
          <w:rFonts w:cs="Arial"/>
          <w:sz w:val="24"/>
        </w:rPr>
        <w:t>611</w:t>
      </w:r>
      <w:r w:rsidR="00E84C64" w:rsidRPr="000178DD">
        <w:rPr>
          <w:rFonts w:cs="Arial"/>
          <w:sz w:val="24"/>
        </w:rPr>
        <w:t xml:space="preserve"> enrolments, a decrease of </w:t>
      </w:r>
      <w:r w:rsidR="000178DD" w:rsidRPr="000178DD">
        <w:rPr>
          <w:rFonts w:cs="Arial"/>
          <w:sz w:val="24"/>
        </w:rPr>
        <w:t>over 250</w:t>
      </w:r>
      <w:r w:rsidR="00E84C64" w:rsidRPr="000178DD">
        <w:rPr>
          <w:rFonts w:cs="Arial"/>
          <w:sz w:val="24"/>
        </w:rPr>
        <w:t xml:space="preserve"> compared with 201</w:t>
      </w:r>
      <w:r w:rsidR="000178DD" w:rsidRPr="000178DD">
        <w:rPr>
          <w:rFonts w:cs="Arial"/>
          <w:sz w:val="24"/>
        </w:rPr>
        <w:t>5</w:t>
      </w:r>
      <w:r w:rsidR="00E84C64" w:rsidRPr="000178DD">
        <w:rPr>
          <w:rFonts w:cs="Arial"/>
          <w:sz w:val="24"/>
        </w:rPr>
        <w:t>-1</w:t>
      </w:r>
      <w:r w:rsidR="000178DD" w:rsidRPr="000178DD">
        <w:rPr>
          <w:rFonts w:cs="Arial"/>
          <w:sz w:val="24"/>
        </w:rPr>
        <w:t>6</w:t>
      </w:r>
      <w:r w:rsidR="00E84C64" w:rsidRPr="000178DD">
        <w:rPr>
          <w:rFonts w:cs="Arial"/>
          <w:sz w:val="24"/>
        </w:rPr>
        <w:t xml:space="preserve">. This accounts for just over </w:t>
      </w:r>
      <w:r w:rsidR="000178DD" w:rsidRPr="000178DD">
        <w:rPr>
          <w:rFonts w:cs="Arial"/>
          <w:sz w:val="24"/>
        </w:rPr>
        <w:t>19.8% of all enrolments in 2016-17</w:t>
      </w:r>
      <w:r w:rsidR="00E84C64" w:rsidRPr="000178DD">
        <w:rPr>
          <w:rFonts w:cs="Arial"/>
          <w:sz w:val="24"/>
        </w:rPr>
        <w:t>.</w:t>
      </w:r>
    </w:p>
    <w:p w:rsidR="006D5F5E" w:rsidRPr="000178DD" w:rsidRDefault="00E84C64" w:rsidP="006D5F5E">
      <w:pPr>
        <w:pStyle w:val="BodyText"/>
        <w:spacing w:after="100" w:afterAutospacing="1"/>
        <w:jc w:val="both"/>
        <w:rPr>
          <w:rFonts w:cs="Arial"/>
          <w:sz w:val="24"/>
          <w:szCs w:val="24"/>
        </w:rPr>
      </w:pPr>
      <w:r w:rsidRPr="000178DD">
        <w:rPr>
          <w:rFonts w:cs="Arial"/>
          <w:sz w:val="24"/>
          <w:szCs w:val="24"/>
        </w:rPr>
        <w:t>Many courses are delivered</w:t>
      </w:r>
      <w:r w:rsidR="00343146" w:rsidRPr="000178DD">
        <w:rPr>
          <w:rFonts w:cs="Arial"/>
          <w:sz w:val="24"/>
          <w:szCs w:val="24"/>
        </w:rPr>
        <w:t xml:space="preserve"> in primary schools, Children’s Centres and</w:t>
      </w:r>
      <w:r w:rsidRPr="000178DD">
        <w:rPr>
          <w:rFonts w:cs="Arial"/>
          <w:sz w:val="24"/>
          <w:szCs w:val="24"/>
        </w:rPr>
        <w:t xml:space="preserve"> other</w:t>
      </w:r>
      <w:r w:rsidR="00343146" w:rsidRPr="000178DD">
        <w:rPr>
          <w:rFonts w:cs="Arial"/>
          <w:sz w:val="24"/>
          <w:szCs w:val="24"/>
        </w:rPr>
        <w:t xml:space="preserve"> community settings.  Family learning helps </w:t>
      </w:r>
      <w:r w:rsidR="007C1935" w:rsidRPr="000178DD">
        <w:rPr>
          <w:rFonts w:cs="Arial"/>
          <w:sz w:val="24"/>
          <w:szCs w:val="24"/>
        </w:rPr>
        <w:t>parents, grandparents and carers</w:t>
      </w:r>
      <w:r w:rsidR="00343146" w:rsidRPr="000178DD">
        <w:rPr>
          <w:rFonts w:cs="Arial"/>
          <w:sz w:val="24"/>
          <w:szCs w:val="24"/>
        </w:rPr>
        <w:t xml:space="preserve"> to support their children better at home and with their school work, leading to stronger families. Course subjects range from storytelling, crafts, science and parenting, to maths, IT and English.</w:t>
      </w:r>
    </w:p>
    <w:p w:rsidR="000E252E" w:rsidRDefault="00343146" w:rsidP="006D5F5E">
      <w:pPr>
        <w:pStyle w:val="BodyText"/>
        <w:spacing w:after="100" w:afterAutospacing="1"/>
        <w:jc w:val="both"/>
        <w:rPr>
          <w:rFonts w:ascii="Arial Black" w:hAnsi="Arial Black" w:cs="Arial"/>
          <w:b/>
          <w:sz w:val="24"/>
          <w:szCs w:val="24"/>
        </w:rPr>
      </w:pPr>
      <w:r w:rsidRPr="000E252E">
        <w:rPr>
          <w:rFonts w:ascii="Arial Black" w:hAnsi="Arial Black" w:cs="Arial"/>
          <w:b/>
          <w:sz w:val="24"/>
          <w:szCs w:val="24"/>
        </w:rPr>
        <w:t xml:space="preserve"> </w:t>
      </w:r>
      <w:r w:rsidR="000E252E" w:rsidRPr="000E252E">
        <w:rPr>
          <w:rFonts w:ascii="Arial Black" w:hAnsi="Arial Black" w:cs="Arial"/>
          <w:b/>
          <w:sz w:val="24"/>
          <w:szCs w:val="24"/>
        </w:rPr>
        <w:t>Key Data</w:t>
      </w:r>
    </w:p>
    <w:p w:rsidR="000E252E" w:rsidRPr="001605C1" w:rsidRDefault="00723FEB" w:rsidP="000E252E">
      <w:pPr>
        <w:tabs>
          <w:tab w:val="left" w:pos="2880"/>
        </w:tabs>
        <w:spacing w:after="120"/>
        <w:rPr>
          <w:rFonts w:ascii="Arial" w:hAnsi="Arial" w:cs="Arial"/>
          <w:b/>
          <w:sz w:val="24"/>
          <w:szCs w:val="24"/>
        </w:rPr>
      </w:pPr>
      <w:r>
        <w:rPr>
          <w:rFonts w:ascii="Arial" w:hAnsi="Arial" w:cs="Arial"/>
          <w:b/>
          <w:sz w:val="24"/>
          <w:szCs w:val="24"/>
        </w:rPr>
        <w:t>Table FL1-</w:t>
      </w:r>
      <w:r w:rsidR="000E252E" w:rsidRPr="001605C1">
        <w:rPr>
          <w:rFonts w:ascii="Arial" w:hAnsi="Arial" w:cs="Arial"/>
          <w:b/>
          <w:sz w:val="24"/>
          <w:szCs w:val="24"/>
        </w:rPr>
        <w:t>MIS data report for Family Learning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258"/>
        <w:gridCol w:w="1261"/>
        <w:gridCol w:w="1102"/>
        <w:gridCol w:w="1092"/>
        <w:gridCol w:w="1282"/>
        <w:gridCol w:w="1020"/>
        <w:gridCol w:w="1078"/>
        <w:gridCol w:w="904"/>
        <w:gridCol w:w="832"/>
      </w:tblGrid>
      <w:tr w:rsidR="000E252E" w:rsidRPr="001605C1" w:rsidTr="000178DD">
        <w:trPr>
          <w:cantSplit/>
          <w:trHeight w:val="917"/>
        </w:trPr>
        <w:tc>
          <w:tcPr>
            <w:tcW w:w="769" w:type="dxa"/>
          </w:tcPr>
          <w:p w:rsidR="000E252E" w:rsidRPr="001605C1" w:rsidRDefault="000E252E" w:rsidP="00981AE6">
            <w:pPr>
              <w:pStyle w:val="BodyText2"/>
              <w:spacing w:line="240" w:lineRule="auto"/>
              <w:jc w:val="both"/>
              <w:rPr>
                <w:rFonts w:cs="Arial"/>
                <w:b/>
                <w:sz w:val="20"/>
              </w:rPr>
            </w:pPr>
            <w:r w:rsidRPr="001605C1">
              <w:rPr>
                <w:rFonts w:cs="Arial"/>
                <w:b/>
                <w:sz w:val="20"/>
              </w:rPr>
              <w:t>Year</w:t>
            </w:r>
          </w:p>
        </w:tc>
        <w:tc>
          <w:tcPr>
            <w:tcW w:w="1258"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Enrolments</w:t>
            </w:r>
          </w:p>
        </w:tc>
        <w:tc>
          <w:tcPr>
            <w:tcW w:w="1261"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Percentage of total enrolments</w:t>
            </w:r>
          </w:p>
        </w:tc>
        <w:tc>
          <w:tcPr>
            <w:tcW w:w="1102"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Retention</w:t>
            </w:r>
          </w:p>
        </w:tc>
        <w:tc>
          <w:tcPr>
            <w:tcW w:w="1092" w:type="dxa"/>
          </w:tcPr>
          <w:p w:rsidR="000E252E" w:rsidRPr="001C1442" w:rsidRDefault="007B46A0" w:rsidP="00981AE6">
            <w:pPr>
              <w:pStyle w:val="BodyText2"/>
              <w:spacing w:line="240" w:lineRule="auto"/>
              <w:jc w:val="both"/>
              <w:rPr>
                <w:rFonts w:cs="Arial"/>
                <w:b/>
                <w:sz w:val="18"/>
                <w:szCs w:val="18"/>
              </w:rPr>
            </w:pPr>
            <w:r>
              <w:rPr>
                <w:rFonts w:cs="Arial"/>
                <w:b/>
                <w:sz w:val="18"/>
                <w:szCs w:val="18"/>
              </w:rPr>
              <w:t>Achievement</w:t>
            </w:r>
          </w:p>
          <w:p w:rsidR="000E252E" w:rsidRPr="001C1442" w:rsidRDefault="000E252E" w:rsidP="00981AE6">
            <w:pPr>
              <w:pStyle w:val="BodyText2"/>
              <w:spacing w:line="240" w:lineRule="auto"/>
              <w:jc w:val="both"/>
              <w:rPr>
                <w:rFonts w:cs="Arial"/>
                <w:sz w:val="18"/>
                <w:szCs w:val="18"/>
              </w:rPr>
            </w:pPr>
          </w:p>
        </w:tc>
        <w:tc>
          <w:tcPr>
            <w:tcW w:w="1282"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Attendance</w:t>
            </w:r>
          </w:p>
        </w:tc>
        <w:tc>
          <w:tcPr>
            <w:tcW w:w="1020"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Ethnicity</w:t>
            </w:r>
          </w:p>
        </w:tc>
        <w:tc>
          <w:tcPr>
            <w:tcW w:w="1078"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Disability</w:t>
            </w:r>
          </w:p>
        </w:tc>
        <w:tc>
          <w:tcPr>
            <w:tcW w:w="904"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Gender</w:t>
            </w:r>
          </w:p>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male</w:t>
            </w:r>
          </w:p>
        </w:tc>
        <w:tc>
          <w:tcPr>
            <w:tcW w:w="832" w:type="dxa"/>
          </w:tcPr>
          <w:p w:rsidR="000E252E" w:rsidRPr="001C1442" w:rsidRDefault="000E252E" w:rsidP="00981AE6">
            <w:pPr>
              <w:pStyle w:val="BodyText2"/>
              <w:spacing w:line="240" w:lineRule="auto"/>
              <w:jc w:val="both"/>
              <w:rPr>
                <w:rFonts w:cs="Arial"/>
                <w:b/>
                <w:sz w:val="18"/>
                <w:szCs w:val="18"/>
              </w:rPr>
            </w:pPr>
            <w:r w:rsidRPr="001C1442">
              <w:rPr>
                <w:rFonts w:cs="Arial"/>
                <w:b/>
                <w:sz w:val="18"/>
                <w:szCs w:val="18"/>
              </w:rPr>
              <w:t>Age range 19-60 *</w:t>
            </w:r>
          </w:p>
        </w:tc>
      </w:tr>
      <w:tr w:rsidR="008A211A" w:rsidRPr="001605C1" w:rsidTr="000178DD">
        <w:trPr>
          <w:cantSplit/>
          <w:trHeight w:val="713"/>
        </w:trPr>
        <w:tc>
          <w:tcPr>
            <w:tcW w:w="769" w:type="dxa"/>
          </w:tcPr>
          <w:p w:rsidR="008A211A" w:rsidRDefault="00580D6D" w:rsidP="00981AE6">
            <w:pPr>
              <w:pStyle w:val="BodyText2"/>
              <w:spacing w:line="240" w:lineRule="auto"/>
              <w:jc w:val="both"/>
              <w:rPr>
                <w:rFonts w:cs="Arial"/>
                <w:b/>
                <w:bCs/>
                <w:sz w:val="20"/>
              </w:rPr>
            </w:pPr>
            <w:r>
              <w:rPr>
                <w:rFonts w:cs="Arial"/>
                <w:b/>
                <w:bCs/>
                <w:sz w:val="20"/>
              </w:rPr>
              <w:t>2016-2017</w:t>
            </w:r>
          </w:p>
        </w:tc>
        <w:tc>
          <w:tcPr>
            <w:tcW w:w="1258" w:type="dxa"/>
          </w:tcPr>
          <w:p w:rsidR="008A211A" w:rsidRDefault="004F7282" w:rsidP="00981AE6">
            <w:pPr>
              <w:pStyle w:val="BodyText2"/>
              <w:spacing w:line="240" w:lineRule="auto"/>
              <w:jc w:val="both"/>
              <w:rPr>
                <w:rFonts w:cs="Arial"/>
                <w:bCs/>
                <w:sz w:val="20"/>
              </w:rPr>
            </w:pPr>
            <w:r>
              <w:rPr>
                <w:rFonts w:cs="Arial"/>
                <w:bCs/>
                <w:sz w:val="20"/>
              </w:rPr>
              <w:t>2611</w:t>
            </w:r>
          </w:p>
        </w:tc>
        <w:tc>
          <w:tcPr>
            <w:tcW w:w="1261" w:type="dxa"/>
          </w:tcPr>
          <w:p w:rsidR="008A211A" w:rsidRDefault="004F7282" w:rsidP="00981AE6">
            <w:pPr>
              <w:pStyle w:val="BodyText2"/>
              <w:spacing w:line="240" w:lineRule="auto"/>
              <w:jc w:val="both"/>
              <w:rPr>
                <w:rFonts w:cs="Arial"/>
                <w:sz w:val="20"/>
              </w:rPr>
            </w:pPr>
            <w:r>
              <w:rPr>
                <w:rFonts w:cs="Arial"/>
                <w:sz w:val="20"/>
              </w:rPr>
              <w:t>19.8%</w:t>
            </w:r>
          </w:p>
        </w:tc>
        <w:tc>
          <w:tcPr>
            <w:tcW w:w="1102" w:type="dxa"/>
          </w:tcPr>
          <w:p w:rsidR="008A211A" w:rsidRDefault="003F6C93" w:rsidP="00981AE6">
            <w:pPr>
              <w:pStyle w:val="BodyText2"/>
              <w:spacing w:line="240" w:lineRule="auto"/>
              <w:jc w:val="both"/>
              <w:rPr>
                <w:rFonts w:cs="Arial"/>
                <w:sz w:val="20"/>
              </w:rPr>
            </w:pPr>
            <w:r>
              <w:rPr>
                <w:rFonts w:cs="Arial"/>
                <w:sz w:val="20"/>
              </w:rPr>
              <w:t>94.1%</w:t>
            </w:r>
          </w:p>
        </w:tc>
        <w:tc>
          <w:tcPr>
            <w:tcW w:w="1092" w:type="dxa"/>
          </w:tcPr>
          <w:p w:rsidR="008A211A" w:rsidRDefault="003F6C93" w:rsidP="00981AE6">
            <w:pPr>
              <w:pStyle w:val="BodyText2"/>
              <w:spacing w:line="240" w:lineRule="auto"/>
              <w:jc w:val="both"/>
              <w:rPr>
                <w:rFonts w:cs="Arial"/>
                <w:sz w:val="20"/>
              </w:rPr>
            </w:pPr>
            <w:r>
              <w:rPr>
                <w:rFonts w:cs="Arial"/>
                <w:sz w:val="20"/>
              </w:rPr>
              <w:t>89.8%</w:t>
            </w:r>
          </w:p>
        </w:tc>
        <w:tc>
          <w:tcPr>
            <w:tcW w:w="1282" w:type="dxa"/>
            <w:tcBorders>
              <w:bottom w:val="single" w:sz="4" w:space="0" w:color="auto"/>
            </w:tcBorders>
          </w:tcPr>
          <w:p w:rsidR="008A211A" w:rsidRDefault="003F6C93" w:rsidP="00981AE6">
            <w:pPr>
              <w:pStyle w:val="BodyText2"/>
              <w:spacing w:line="240" w:lineRule="auto"/>
              <w:jc w:val="both"/>
              <w:rPr>
                <w:rFonts w:cs="Arial"/>
                <w:sz w:val="20"/>
              </w:rPr>
            </w:pPr>
            <w:r>
              <w:rPr>
                <w:rFonts w:cs="Arial"/>
                <w:sz w:val="20"/>
              </w:rPr>
              <w:t>87.2%</w:t>
            </w:r>
          </w:p>
        </w:tc>
        <w:tc>
          <w:tcPr>
            <w:tcW w:w="1020" w:type="dxa"/>
          </w:tcPr>
          <w:p w:rsidR="008A211A" w:rsidRDefault="003F6C93" w:rsidP="00981AE6">
            <w:pPr>
              <w:pStyle w:val="BodyText2"/>
              <w:spacing w:line="240" w:lineRule="auto"/>
              <w:jc w:val="both"/>
              <w:rPr>
                <w:rFonts w:cs="Arial"/>
                <w:sz w:val="20"/>
              </w:rPr>
            </w:pPr>
            <w:r>
              <w:rPr>
                <w:rFonts w:cs="Arial"/>
                <w:sz w:val="20"/>
              </w:rPr>
              <w:t>3.6%</w:t>
            </w:r>
          </w:p>
        </w:tc>
        <w:tc>
          <w:tcPr>
            <w:tcW w:w="1078" w:type="dxa"/>
          </w:tcPr>
          <w:p w:rsidR="008A211A" w:rsidRDefault="003F6C93" w:rsidP="00981AE6">
            <w:pPr>
              <w:pStyle w:val="BodyText2"/>
              <w:spacing w:line="240" w:lineRule="auto"/>
              <w:jc w:val="both"/>
              <w:rPr>
                <w:rFonts w:cs="Arial"/>
                <w:sz w:val="20"/>
              </w:rPr>
            </w:pPr>
            <w:r>
              <w:rPr>
                <w:rFonts w:cs="Arial"/>
                <w:sz w:val="20"/>
              </w:rPr>
              <w:t>19.2%</w:t>
            </w:r>
          </w:p>
        </w:tc>
        <w:tc>
          <w:tcPr>
            <w:tcW w:w="904" w:type="dxa"/>
          </w:tcPr>
          <w:p w:rsidR="008A211A" w:rsidRDefault="003F6C93" w:rsidP="00981AE6">
            <w:pPr>
              <w:pStyle w:val="BodyText2"/>
              <w:spacing w:line="240" w:lineRule="auto"/>
              <w:jc w:val="both"/>
              <w:rPr>
                <w:rFonts w:cs="Arial"/>
                <w:sz w:val="20"/>
              </w:rPr>
            </w:pPr>
            <w:r>
              <w:rPr>
                <w:rFonts w:cs="Arial"/>
                <w:sz w:val="20"/>
              </w:rPr>
              <w:t>17.0%</w:t>
            </w:r>
          </w:p>
        </w:tc>
        <w:tc>
          <w:tcPr>
            <w:tcW w:w="832" w:type="dxa"/>
          </w:tcPr>
          <w:p w:rsidR="008A211A" w:rsidRDefault="003F6C93" w:rsidP="00981AE6">
            <w:pPr>
              <w:pStyle w:val="BodyText2"/>
              <w:spacing w:line="240" w:lineRule="auto"/>
              <w:jc w:val="both"/>
              <w:rPr>
                <w:rFonts w:cs="Arial"/>
                <w:sz w:val="20"/>
              </w:rPr>
            </w:pPr>
            <w:r>
              <w:rPr>
                <w:rFonts w:cs="Arial"/>
                <w:sz w:val="20"/>
              </w:rPr>
              <w:t>95.9%</w:t>
            </w:r>
          </w:p>
        </w:tc>
      </w:tr>
      <w:tr w:rsidR="000E252E" w:rsidRPr="001605C1" w:rsidTr="000178DD">
        <w:trPr>
          <w:cantSplit/>
          <w:trHeight w:val="713"/>
        </w:trPr>
        <w:tc>
          <w:tcPr>
            <w:tcW w:w="769" w:type="dxa"/>
          </w:tcPr>
          <w:p w:rsidR="000E252E" w:rsidRDefault="000E252E" w:rsidP="00981AE6">
            <w:pPr>
              <w:pStyle w:val="BodyText2"/>
              <w:spacing w:line="240" w:lineRule="auto"/>
              <w:jc w:val="both"/>
              <w:rPr>
                <w:rFonts w:cs="Arial"/>
                <w:b/>
                <w:bCs/>
                <w:sz w:val="20"/>
              </w:rPr>
            </w:pPr>
            <w:r>
              <w:rPr>
                <w:rFonts w:cs="Arial"/>
                <w:b/>
                <w:bCs/>
                <w:sz w:val="20"/>
              </w:rPr>
              <w:t>2015-2016</w:t>
            </w:r>
          </w:p>
        </w:tc>
        <w:tc>
          <w:tcPr>
            <w:tcW w:w="1258" w:type="dxa"/>
          </w:tcPr>
          <w:p w:rsidR="000E252E" w:rsidRDefault="000E252E" w:rsidP="00981AE6">
            <w:pPr>
              <w:pStyle w:val="BodyText2"/>
              <w:spacing w:line="240" w:lineRule="auto"/>
              <w:jc w:val="both"/>
              <w:rPr>
                <w:rFonts w:cs="Arial"/>
                <w:bCs/>
                <w:sz w:val="20"/>
              </w:rPr>
            </w:pPr>
            <w:r>
              <w:rPr>
                <w:rFonts w:cs="Arial"/>
                <w:bCs/>
                <w:sz w:val="20"/>
              </w:rPr>
              <w:t>2877</w:t>
            </w:r>
          </w:p>
        </w:tc>
        <w:tc>
          <w:tcPr>
            <w:tcW w:w="1261" w:type="dxa"/>
          </w:tcPr>
          <w:p w:rsidR="000E252E" w:rsidRDefault="000E252E" w:rsidP="00981AE6">
            <w:pPr>
              <w:pStyle w:val="BodyText2"/>
              <w:spacing w:line="240" w:lineRule="auto"/>
              <w:jc w:val="both"/>
              <w:rPr>
                <w:rFonts w:cs="Arial"/>
                <w:sz w:val="20"/>
              </w:rPr>
            </w:pPr>
            <w:r>
              <w:rPr>
                <w:rFonts w:cs="Arial"/>
                <w:sz w:val="20"/>
              </w:rPr>
              <w:t>21.5%</w:t>
            </w:r>
          </w:p>
        </w:tc>
        <w:tc>
          <w:tcPr>
            <w:tcW w:w="1102" w:type="dxa"/>
          </w:tcPr>
          <w:p w:rsidR="000E252E" w:rsidRDefault="000E252E" w:rsidP="00981AE6">
            <w:pPr>
              <w:pStyle w:val="BodyText2"/>
              <w:spacing w:line="240" w:lineRule="auto"/>
              <w:jc w:val="both"/>
              <w:rPr>
                <w:rFonts w:cs="Arial"/>
                <w:sz w:val="20"/>
              </w:rPr>
            </w:pPr>
            <w:r>
              <w:rPr>
                <w:rFonts w:cs="Arial"/>
                <w:sz w:val="20"/>
              </w:rPr>
              <w:t>97.2%</w:t>
            </w:r>
          </w:p>
        </w:tc>
        <w:tc>
          <w:tcPr>
            <w:tcW w:w="1092" w:type="dxa"/>
          </w:tcPr>
          <w:p w:rsidR="000E252E" w:rsidRDefault="000E252E" w:rsidP="00981AE6">
            <w:pPr>
              <w:pStyle w:val="BodyText2"/>
              <w:spacing w:line="240" w:lineRule="auto"/>
              <w:jc w:val="both"/>
              <w:rPr>
                <w:rFonts w:cs="Arial"/>
                <w:sz w:val="20"/>
              </w:rPr>
            </w:pPr>
            <w:r>
              <w:rPr>
                <w:rFonts w:cs="Arial"/>
                <w:sz w:val="20"/>
              </w:rPr>
              <w:t>93.2%</w:t>
            </w:r>
          </w:p>
        </w:tc>
        <w:tc>
          <w:tcPr>
            <w:tcW w:w="1282" w:type="dxa"/>
            <w:tcBorders>
              <w:bottom w:val="single" w:sz="4" w:space="0" w:color="auto"/>
            </w:tcBorders>
          </w:tcPr>
          <w:p w:rsidR="000E252E" w:rsidRDefault="000E252E" w:rsidP="00981AE6">
            <w:pPr>
              <w:pStyle w:val="BodyText2"/>
              <w:spacing w:line="240" w:lineRule="auto"/>
              <w:jc w:val="both"/>
              <w:rPr>
                <w:rFonts w:cs="Arial"/>
                <w:sz w:val="20"/>
              </w:rPr>
            </w:pPr>
            <w:r>
              <w:rPr>
                <w:rFonts w:cs="Arial"/>
                <w:sz w:val="20"/>
              </w:rPr>
              <w:t>88.6%</w:t>
            </w:r>
          </w:p>
        </w:tc>
        <w:tc>
          <w:tcPr>
            <w:tcW w:w="1020" w:type="dxa"/>
          </w:tcPr>
          <w:p w:rsidR="000E252E" w:rsidRDefault="000E252E" w:rsidP="00981AE6">
            <w:pPr>
              <w:pStyle w:val="BodyText2"/>
              <w:spacing w:line="240" w:lineRule="auto"/>
              <w:jc w:val="both"/>
              <w:rPr>
                <w:rFonts w:cs="Arial"/>
                <w:sz w:val="20"/>
              </w:rPr>
            </w:pPr>
            <w:r>
              <w:rPr>
                <w:rFonts w:cs="Arial"/>
                <w:sz w:val="20"/>
              </w:rPr>
              <w:t>3.6%</w:t>
            </w:r>
          </w:p>
        </w:tc>
        <w:tc>
          <w:tcPr>
            <w:tcW w:w="1078" w:type="dxa"/>
          </w:tcPr>
          <w:p w:rsidR="000E252E" w:rsidRDefault="000E252E" w:rsidP="00981AE6">
            <w:pPr>
              <w:pStyle w:val="BodyText2"/>
              <w:spacing w:line="240" w:lineRule="auto"/>
              <w:jc w:val="both"/>
              <w:rPr>
                <w:rFonts w:cs="Arial"/>
                <w:sz w:val="20"/>
              </w:rPr>
            </w:pPr>
            <w:r>
              <w:rPr>
                <w:rFonts w:cs="Arial"/>
                <w:sz w:val="20"/>
              </w:rPr>
              <w:t>10.7%</w:t>
            </w:r>
          </w:p>
        </w:tc>
        <w:tc>
          <w:tcPr>
            <w:tcW w:w="904" w:type="dxa"/>
          </w:tcPr>
          <w:p w:rsidR="000E252E" w:rsidRDefault="000E252E" w:rsidP="00981AE6">
            <w:pPr>
              <w:pStyle w:val="BodyText2"/>
              <w:spacing w:line="240" w:lineRule="auto"/>
              <w:jc w:val="both"/>
              <w:rPr>
                <w:rFonts w:cs="Arial"/>
                <w:sz w:val="20"/>
              </w:rPr>
            </w:pPr>
            <w:r>
              <w:rPr>
                <w:rFonts w:cs="Arial"/>
                <w:sz w:val="20"/>
              </w:rPr>
              <w:t>16.9%</w:t>
            </w:r>
          </w:p>
        </w:tc>
        <w:tc>
          <w:tcPr>
            <w:tcW w:w="832" w:type="dxa"/>
          </w:tcPr>
          <w:p w:rsidR="000E252E" w:rsidRDefault="000E252E" w:rsidP="00981AE6">
            <w:pPr>
              <w:pStyle w:val="BodyText2"/>
              <w:spacing w:line="240" w:lineRule="auto"/>
              <w:jc w:val="both"/>
              <w:rPr>
                <w:rFonts w:cs="Arial"/>
                <w:sz w:val="20"/>
              </w:rPr>
            </w:pPr>
            <w:r>
              <w:rPr>
                <w:rFonts w:cs="Arial"/>
                <w:sz w:val="20"/>
              </w:rPr>
              <w:t>96.3%</w:t>
            </w:r>
          </w:p>
        </w:tc>
      </w:tr>
      <w:tr w:rsidR="000E252E" w:rsidRPr="001605C1" w:rsidTr="000178DD">
        <w:trPr>
          <w:cantSplit/>
          <w:trHeight w:val="713"/>
        </w:trPr>
        <w:tc>
          <w:tcPr>
            <w:tcW w:w="769" w:type="dxa"/>
          </w:tcPr>
          <w:p w:rsidR="000E252E" w:rsidRDefault="000E252E" w:rsidP="00981AE6">
            <w:pPr>
              <w:pStyle w:val="BodyText2"/>
              <w:spacing w:line="240" w:lineRule="auto"/>
              <w:jc w:val="both"/>
              <w:rPr>
                <w:rFonts w:cs="Arial"/>
                <w:b/>
                <w:bCs/>
                <w:sz w:val="20"/>
              </w:rPr>
            </w:pPr>
            <w:r>
              <w:rPr>
                <w:rFonts w:cs="Arial"/>
                <w:b/>
                <w:bCs/>
                <w:sz w:val="20"/>
              </w:rPr>
              <w:t>2014-2015</w:t>
            </w:r>
          </w:p>
        </w:tc>
        <w:tc>
          <w:tcPr>
            <w:tcW w:w="1258" w:type="dxa"/>
          </w:tcPr>
          <w:p w:rsidR="000E252E" w:rsidRDefault="000E252E" w:rsidP="00981AE6">
            <w:pPr>
              <w:pStyle w:val="BodyText2"/>
              <w:spacing w:line="240" w:lineRule="auto"/>
              <w:jc w:val="both"/>
              <w:rPr>
                <w:rFonts w:cs="Arial"/>
                <w:bCs/>
                <w:sz w:val="20"/>
              </w:rPr>
            </w:pPr>
            <w:r>
              <w:rPr>
                <w:rFonts w:cs="Arial"/>
                <w:bCs/>
                <w:sz w:val="20"/>
              </w:rPr>
              <w:t>3231</w:t>
            </w:r>
          </w:p>
        </w:tc>
        <w:tc>
          <w:tcPr>
            <w:tcW w:w="1261" w:type="dxa"/>
          </w:tcPr>
          <w:p w:rsidR="000E252E" w:rsidRDefault="000E252E" w:rsidP="00981AE6">
            <w:pPr>
              <w:pStyle w:val="BodyText2"/>
              <w:spacing w:line="240" w:lineRule="auto"/>
              <w:jc w:val="both"/>
              <w:rPr>
                <w:rFonts w:cs="Arial"/>
                <w:sz w:val="20"/>
              </w:rPr>
            </w:pPr>
            <w:r>
              <w:rPr>
                <w:rFonts w:cs="Arial"/>
                <w:sz w:val="20"/>
              </w:rPr>
              <w:t>20.8%</w:t>
            </w:r>
          </w:p>
        </w:tc>
        <w:tc>
          <w:tcPr>
            <w:tcW w:w="1102" w:type="dxa"/>
          </w:tcPr>
          <w:p w:rsidR="000E252E" w:rsidRDefault="000E252E" w:rsidP="00981AE6">
            <w:pPr>
              <w:pStyle w:val="BodyText2"/>
              <w:spacing w:line="240" w:lineRule="auto"/>
              <w:jc w:val="both"/>
              <w:rPr>
                <w:rFonts w:cs="Arial"/>
                <w:sz w:val="20"/>
              </w:rPr>
            </w:pPr>
            <w:r>
              <w:rPr>
                <w:rFonts w:cs="Arial"/>
                <w:sz w:val="20"/>
              </w:rPr>
              <w:t>95.4%</w:t>
            </w:r>
          </w:p>
        </w:tc>
        <w:tc>
          <w:tcPr>
            <w:tcW w:w="1092" w:type="dxa"/>
          </w:tcPr>
          <w:p w:rsidR="000E252E" w:rsidRDefault="000E252E" w:rsidP="00981AE6">
            <w:pPr>
              <w:pStyle w:val="BodyText2"/>
              <w:spacing w:line="240" w:lineRule="auto"/>
              <w:jc w:val="both"/>
              <w:rPr>
                <w:rFonts w:cs="Arial"/>
                <w:sz w:val="20"/>
              </w:rPr>
            </w:pPr>
            <w:r>
              <w:rPr>
                <w:rFonts w:cs="Arial"/>
                <w:sz w:val="20"/>
              </w:rPr>
              <w:t>92.9%</w:t>
            </w:r>
          </w:p>
        </w:tc>
        <w:tc>
          <w:tcPr>
            <w:tcW w:w="1282" w:type="dxa"/>
            <w:tcBorders>
              <w:bottom w:val="single" w:sz="4" w:space="0" w:color="auto"/>
            </w:tcBorders>
          </w:tcPr>
          <w:p w:rsidR="000E252E" w:rsidRDefault="000E252E" w:rsidP="00981AE6">
            <w:pPr>
              <w:pStyle w:val="BodyText2"/>
              <w:spacing w:line="240" w:lineRule="auto"/>
              <w:jc w:val="both"/>
              <w:rPr>
                <w:rFonts w:cs="Arial"/>
                <w:sz w:val="20"/>
              </w:rPr>
            </w:pPr>
            <w:r>
              <w:rPr>
                <w:rFonts w:cs="Arial"/>
                <w:sz w:val="20"/>
              </w:rPr>
              <w:t>88.6%</w:t>
            </w:r>
          </w:p>
        </w:tc>
        <w:tc>
          <w:tcPr>
            <w:tcW w:w="1020" w:type="dxa"/>
          </w:tcPr>
          <w:p w:rsidR="000E252E" w:rsidRDefault="000E252E" w:rsidP="00981AE6">
            <w:pPr>
              <w:pStyle w:val="BodyText2"/>
              <w:spacing w:line="240" w:lineRule="auto"/>
              <w:jc w:val="both"/>
              <w:rPr>
                <w:rFonts w:cs="Arial"/>
                <w:sz w:val="20"/>
              </w:rPr>
            </w:pPr>
            <w:r>
              <w:rPr>
                <w:rFonts w:cs="Arial"/>
                <w:sz w:val="20"/>
              </w:rPr>
              <w:t>4.0%</w:t>
            </w:r>
          </w:p>
        </w:tc>
        <w:tc>
          <w:tcPr>
            <w:tcW w:w="1078" w:type="dxa"/>
          </w:tcPr>
          <w:p w:rsidR="000E252E" w:rsidRDefault="000E252E" w:rsidP="00981AE6">
            <w:pPr>
              <w:pStyle w:val="BodyText2"/>
              <w:spacing w:line="240" w:lineRule="auto"/>
              <w:jc w:val="both"/>
              <w:rPr>
                <w:rFonts w:cs="Arial"/>
                <w:sz w:val="20"/>
              </w:rPr>
            </w:pPr>
            <w:r>
              <w:rPr>
                <w:rFonts w:cs="Arial"/>
                <w:sz w:val="20"/>
              </w:rPr>
              <w:t>11.0%</w:t>
            </w:r>
          </w:p>
        </w:tc>
        <w:tc>
          <w:tcPr>
            <w:tcW w:w="904" w:type="dxa"/>
          </w:tcPr>
          <w:p w:rsidR="000E252E" w:rsidRDefault="000E252E" w:rsidP="00981AE6">
            <w:pPr>
              <w:pStyle w:val="BodyText2"/>
              <w:spacing w:line="240" w:lineRule="auto"/>
              <w:jc w:val="both"/>
              <w:rPr>
                <w:rFonts w:cs="Arial"/>
                <w:sz w:val="20"/>
              </w:rPr>
            </w:pPr>
            <w:r>
              <w:rPr>
                <w:rFonts w:cs="Arial"/>
                <w:sz w:val="20"/>
              </w:rPr>
              <w:t>13.3%</w:t>
            </w:r>
          </w:p>
        </w:tc>
        <w:tc>
          <w:tcPr>
            <w:tcW w:w="832" w:type="dxa"/>
          </w:tcPr>
          <w:p w:rsidR="000E252E" w:rsidRDefault="000E252E" w:rsidP="00981AE6">
            <w:pPr>
              <w:pStyle w:val="BodyText2"/>
              <w:spacing w:line="240" w:lineRule="auto"/>
              <w:jc w:val="both"/>
              <w:rPr>
                <w:rFonts w:cs="Arial"/>
                <w:sz w:val="20"/>
              </w:rPr>
            </w:pPr>
            <w:r>
              <w:rPr>
                <w:rFonts w:cs="Arial"/>
                <w:sz w:val="20"/>
              </w:rPr>
              <w:t>96.2%</w:t>
            </w:r>
          </w:p>
        </w:tc>
      </w:tr>
      <w:tr w:rsidR="000E252E" w:rsidRPr="001605C1" w:rsidTr="000178DD">
        <w:trPr>
          <w:cantSplit/>
          <w:trHeight w:val="713"/>
        </w:trPr>
        <w:tc>
          <w:tcPr>
            <w:tcW w:w="769" w:type="dxa"/>
          </w:tcPr>
          <w:p w:rsidR="000E252E" w:rsidRDefault="000E252E" w:rsidP="00981AE6">
            <w:pPr>
              <w:pStyle w:val="BodyText2"/>
              <w:spacing w:line="240" w:lineRule="auto"/>
              <w:jc w:val="both"/>
              <w:rPr>
                <w:rFonts w:cs="Arial"/>
                <w:b/>
                <w:bCs/>
                <w:sz w:val="20"/>
              </w:rPr>
            </w:pPr>
            <w:r>
              <w:rPr>
                <w:rFonts w:cs="Arial"/>
                <w:b/>
                <w:bCs/>
                <w:sz w:val="20"/>
              </w:rPr>
              <w:t>2013-2014</w:t>
            </w:r>
          </w:p>
        </w:tc>
        <w:tc>
          <w:tcPr>
            <w:tcW w:w="1258" w:type="dxa"/>
          </w:tcPr>
          <w:p w:rsidR="000E252E" w:rsidRDefault="000E252E" w:rsidP="00981AE6">
            <w:pPr>
              <w:pStyle w:val="BodyText2"/>
              <w:spacing w:line="240" w:lineRule="auto"/>
              <w:jc w:val="both"/>
              <w:rPr>
                <w:rFonts w:cs="Arial"/>
                <w:bCs/>
                <w:sz w:val="20"/>
              </w:rPr>
            </w:pPr>
            <w:r>
              <w:rPr>
                <w:rFonts w:cs="Arial"/>
                <w:bCs/>
                <w:sz w:val="20"/>
              </w:rPr>
              <w:t>2425</w:t>
            </w:r>
          </w:p>
        </w:tc>
        <w:tc>
          <w:tcPr>
            <w:tcW w:w="1261" w:type="dxa"/>
          </w:tcPr>
          <w:p w:rsidR="000E252E" w:rsidRDefault="000E252E" w:rsidP="00981AE6">
            <w:pPr>
              <w:pStyle w:val="BodyText2"/>
              <w:spacing w:line="240" w:lineRule="auto"/>
              <w:jc w:val="both"/>
              <w:rPr>
                <w:rFonts w:cs="Arial"/>
                <w:sz w:val="20"/>
              </w:rPr>
            </w:pPr>
            <w:r>
              <w:rPr>
                <w:rFonts w:cs="Arial"/>
                <w:sz w:val="20"/>
              </w:rPr>
              <w:t>15.9%</w:t>
            </w:r>
          </w:p>
        </w:tc>
        <w:tc>
          <w:tcPr>
            <w:tcW w:w="1102" w:type="dxa"/>
          </w:tcPr>
          <w:p w:rsidR="000E252E" w:rsidRDefault="000E252E" w:rsidP="00981AE6">
            <w:pPr>
              <w:pStyle w:val="BodyText2"/>
              <w:spacing w:line="240" w:lineRule="auto"/>
              <w:jc w:val="both"/>
              <w:rPr>
                <w:rFonts w:cs="Arial"/>
                <w:sz w:val="20"/>
              </w:rPr>
            </w:pPr>
            <w:r>
              <w:rPr>
                <w:rFonts w:cs="Arial"/>
                <w:sz w:val="20"/>
              </w:rPr>
              <w:t>94.4%</w:t>
            </w:r>
          </w:p>
        </w:tc>
        <w:tc>
          <w:tcPr>
            <w:tcW w:w="1092" w:type="dxa"/>
          </w:tcPr>
          <w:p w:rsidR="000E252E" w:rsidRDefault="000E252E" w:rsidP="00981AE6">
            <w:pPr>
              <w:pStyle w:val="BodyText2"/>
              <w:spacing w:line="240" w:lineRule="auto"/>
              <w:jc w:val="both"/>
              <w:rPr>
                <w:rFonts w:cs="Arial"/>
                <w:sz w:val="20"/>
              </w:rPr>
            </w:pPr>
            <w:r>
              <w:rPr>
                <w:rFonts w:cs="Arial"/>
                <w:sz w:val="20"/>
              </w:rPr>
              <w:t>90.4%</w:t>
            </w:r>
          </w:p>
        </w:tc>
        <w:tc>
          <w:tcPr>
            <w:tcW w:w="1282" w:type="dxa"/>
            <w:tcBorders>
              <w:bottom w:val="single" w:sz="4" w:space="0" w:color="auto"/>
            </w:tcBorders>
          </w:tcPr>
          <w:p w:rsidR="000E252E" w:rsidRDefault="000E252E" w:rsidP="00981AE6">
            <w:pPr>
              <w:pStyle w:val="BodyText2"/>
              <w:spacing w:line="240" w:lineRule="auto"/>
              <w:jc w:val="both"/>
              <w:rPr>
                <w:rFonts w:cs="Arial"/>
                <w:sz w:val="20"/>
              </w:rPr>
            </w:pPr>
            <w:r>
              <w:rPr>
                <w:rFonts w:cs="Arial"/>
                <w:sz w:val="20"/>
              </w:rPr>
              <w:t>83.9%</w:t>
            </w:r>
          </w:p>
        </w:tc>
        <w:tc>
          <w:tcPr>
            <w:tcW w:w="1020" w:type="dxa"/>
          </w:tcPr>
          <w:p w:rsidR="000E252E" w:rsidRDefault="000E252E" w:rsidP="00981AE6">
            <w:pPr>
              <w:pStyle w:val="BodyText2"/>
              <w:spacing w:line="240" w:lineRule="auto"/>
              <w:jc w:val="both"/>
              <w:rPr>
                <w:rFonts w:cs="Arial"/>
                <w:sz w:val="20"/>
              </w:rPr>
            </w:pPr>
            <w:r>
              <w:rPr>
                <w:rFonts w:cs="Arial"/>
                <w:sz w:val="20"/>
              </w:rPr>
              <w:t>4.7%</w:t>
            </w:r>
          </w:p>
        </w:tc>
        <w:tc>
          <w:tcPr>
            <w:tcW w:w="1078" w:type="dxa"/>
          </w:tcPr>
          <w:p w:rsidR="000E252E" w:rsidRDefault="000E252E" w:rsidP="00981AE6">
            <w:pPr>
              <w:pStyle w:val="BodyText2"/>
              <w:spacing w:line="240" w:lineRule="auto"/>
              <w:jc w:val="both"/>
              <w:rPr>
                <w:rFonts w:cs="Arial"/>
                <w:sz w:val="20"/>
              </w:rPr>
            </w:pPr>
            <w:r>
              <w:rPr>
                <w:rFonts w:cs="Arial"/>
                <w:sz w:val="20"/>
              </w:rPr>
              <w:t>13.7%</w:t>
            </w:r>
          </w:p>
        </w:tc>
        <w:tc>
          <w:tcPr>
            <w:tcW w:w="904" w:type="dxa"/>
          </w:tcPr>
          <w:p w:rsidR="000E252E" w:rsidRDefault="000E252E" w:rsidP="00981AE6">
            <w:pPr>
              <w:pStyle w:val="BodyText2"/>
              <w:spacing w:line="240" w:lineRule="auto"/>
              <w:jc w:val="both"/>
              <w:rPr>
                <w:rFonts w:cs="Arial"/>
                <w:sz w:val="20"/>
              </w:rPr>
            </w:pPr>
            <w:r>
              <w:rPr>
                <w:rFonts w:cs="Arial"/>
                <w:sz w:val="20"/>
              </w:rPr>
              <w:t>12.9%</w:t>
            </w:r>
          </w:p>
        </w:tc>
        <w:tc>
          <w:tcPr>
            <w:tcW w:w="832" w:type="dxa"/>
          </w:tcPr>
          <w:p w:rsidR="000E252E" w:rsidRDefault="000E252E" w:rsidP="00981AE6">
            <w:pPr>
              <w:pStyle w:val="BodyText2"/>
              <w:spacing w:line="240" w:lineRule="auto"/>
              <w:jc w:val="both"/>
              <w:rPr>
                <w:rFonts w:cs="Arial"/>
                <w:sz w:val="20"/>
              </w:rPr>
            </w:pPr>
            <w:r>
              <w:rPr>
                <w:rFonts w:cs="Arial"/>
                <w:sz w:val="20"/>
              </w:rPr>
              <w:t>95.3%</w:t>
            </w:r>
          </w:p>
        </w:tc>
      </w:tr>
      <w:tr w:rsidR="000E252E" w:rsidRPr="001605C1" w:rsidTr="000178DD">
        <w:trPr>
          <w:cantSplit/>
          <w:trHeight w:val="713"/>
        </w:trPr>
        <w:tc>
          <w:tcPr>
            <w:tcW w:w="769" w:type="dxa"/>
          </w:tcPr>
          <w:p w:rsidR="000E252E" w:rsidRPr="001605C1" w:rsidRDefault="000E252E" w:rsidP="00981AE6">
            <w:pPr>
              <w:pStyle w:val="BodyText2"/>
              <w:spacing w:line="240" w:lineRule="auto"/>
              <w:jc w:val="both"/>
              <w:rPr>
                <w:rFonts w:cs="Arial"/>
                <w:b/>
                <w:bCs/>
                <w:sz w:val="20"/>
              </w:rPr>
            </w:pPr>
            <w:r>
              <w:rPr>
                <w:rFonts w:cs="Arial"/>
                <w:b/>
                <w:bCs/>
                <w:sz w:val="20"/>
              </w:rPr>
              <w:t>2012-2013</w:t>
            </w:r>
          </w:p>
        </w:tc>
        <w:tc>
          <w:tcPr>
            <w:tcW w:w="1258" w:type="dxa"/>
          </w:tcPr>
          <w:p w:rsidR="000E252E" w:rsidRPr="001605C1" w:rsidRDefault="000E252E" w:rsidP="00981AE6">
            <w:pPr>
              <w:pStyle w:val="BodyText2"/>
              <w:spacing w:line="240" w:lineRule="auto"/>
              <w:jc w:val="both"/>
              <w:rPr>
                <w:rFonts w:cs="Arial"/>
                <w:bCs/>
                <w:sz w:val="20"/>
              </w:rPr>
            </w:pPr>
            <w:r>
              <w:rPr>
                <w:rFonts w:cs="Arial"/>
                <w:bCs/>
                <w:sz w:val="20"/>
              </w:rPr>
              <w:t>2508</w:t>
            </w:r>
          </w:p>
        </w:tc>
        <w:tc>
          <w:tcPr>
            <w:tcW w:w="1261" w:type="dxa"/>
          </w:tcPr>
          <w:p w:rsidR="000E252E" w:rsidRPr="001605C1" w:rsidRDefault="000E252E" w:rsidP="00981AE6">
            <w:pPr>
              <w:pStyle w:val="BodyText2"/>
              <w:spacing w:line="240" w:lineRule="auto"/>
              <w:jc w:val="both"/>
              <w:rPr>
                <w:rFonts w:cs="Arial"/>
                <w:sz w:val="20"/>
              </w:rPr>
            </w:pPr>
            <w:r>
              <w:rPr>
                <w:rFonts w:cs="Arial"/>
                <w:sz w:val="20"/>
              </w:rPr>
              <w:t>17.5%</w:t>
            </w:r>
          </w:p>
        </w:tc>
        <w:tc>
          <w:tcPr>
            <w:tcW w:w="1102" w:type="dxa"/>
          </w:tcPr>
          <w:p w:rsidR="000E252E" w:rsidRPr="001605C1" w:rsidRDefault="000E252E" w:rsidP="00981AE6">
            <w:pPr>
              <w:pStyle w:val="BodyText2"/>
              <w:spacing w:line="240" w:lineRule="auto"/>
              <w:jc w:val="both"/>
              <w:rPr>
                <w:rFonts w:cs="Arial"/>
                <w:sz w:val="20"/>
              </w:rPr>
            </w:pPr>
            <w:r>
              <w:rPr>
                <w:rFonts w:cs="Arial"/>
                <w:sz w:val="20"/>
              </w:rPr>
              <w:t>95.8%</w:t>
            </w:r>
          </w:p>
        </w:tc>
        <w:tc>
          <w:tcPr>
            <w:tcW w:w="1092" w:type="dxa"/>
          </w:tcPr>
          <w:p w:rsidR="000E252E" w:rsidRPr="001605C1" w:rsidRDefault="000E252E" w:rsidP="00981AE6">
            <w:pPr>
              <w:pStyle w:val="BodyText2"/>
              <w:spacing w:line="240" w:lineRule="auto"/>
              <w:jc w:val="both"/>
              <w:rPr>
                <w:rFonts w:cs="Arial"/>
                <w:sz w:val="20"/>
              </w:rPr>
            </w:pPr>
            <w:r>
              <w:rPr>
                <w:rFonts w:cs="Arial"/>
                <w:sz w:val="20"/>
              </w:rPr>
              <w:t>91.2%</w:t>
            </w:r>
          </w:p>
        </w:tc>
        <w:tc>
          <w:tcPr>
            <w:tcW w:w="1282" w:type="dxa"/>
            <w:tcBorders>
              <w:bottom w:val="single" w:sz="4" w:space="0" w:color="auto"/>
            </w:tcBorders>
          </w:tcPr>
          <w:p w:rsidR="000E252E" w:rsidRPr="001605C1" w:rsidRDefault="000E252E" w:rsidP="00981AE6">
            <w:pPr>
              <w:pStyle w:val="BodyText2"/>
              <w:spacing w:line="240" w:lineRule="auto"/>
              <w:jc w:val="both"/>
              <w:rPr>
                <w:rFonts w:cs="Arial"/>
                <w:sz w:val="20"/>
              </w:rPr>
            </w:pPr>
            <w:r>
              <w:rPr>
                <w:rFonts w:cs="Arial"/>
                <w:sz w:val="20"/>
              </w:rPr>
              <w:t>82.7%</w:t>
            </w:r>
          </w:p>
        </w:tc>
        <w:tc>
          <w:tcPr>
            <w:tcW w:w="1020" w:type="dxa"/>
          </w:tcPr>
          <w:p w:rsidR="000E252E" w:rsidRPr="001605C1" w:rsidRDefault="000E252E" w:rsidP="00981AE6">
            <w:pPr>
              <w:pStyle w:val="BodyText2"/>
              <w:spacing w:line="240" w:lineRule="auto"/>
              <w:jc w:val="both"/>
              <w:rPr>
                <w:rFonts w:cs="Arial"/>
                <w:sz w:val="20"/>
              </w:rPr>
            </w:pPr>
            <w:r>
              <w:rPr>
                <w:rFonts w:cs="Arial"/>
                <w:sz w:val="20"/>
              </w:rPr>
              <w:t>3.5%</w:t>
            </w:r>
          </w:p>
        </w:tc>
        <w:tc>
          <w:tcPr>
            <w:tcW w:w="1078" w:type="dxa"/>
          </w:tcPr>
          <w:p w:rsidR="000E252E" w:rsidRPr="001605C1" w:rsidRDefault="000E252E" w:rsidP="00981AE6">
            <w:pPr>
              <w:pStyle w:val="BodyText2"/>
              <w:spacing w:line="240" w:lineRule="auto"/>
              <w:jc w:val="both"/>
              <w:rPr>
                <w:rFonts w:cs="Arial"/>
                <w:sz w:val="20"/>
              </w:rPr>
            </w:pPr>
            <w:r>
              <w:rPr>
                <w:rFonts w:cs="Arial"/>
                <w:sz w:val="20"/>
              </w:rPr>
              <w:t>11.2%</w:t>
            </w:r>
          </w:p>
        </w:tc>
        <w:tc>
          <w:tcPr>
            <w:tcW w:w="904" w:type="dxa"/>
          </w:tcPr>
          <w:p w:rsidR="000E252E" w:rsidRPr="001605C1" w:rsidRDefault="000E252E" w:rsidP="00981AE6">
            <w:pPr>
              <w:pStyle w:val="BodyText2"/>
              <w:spacing w:line="240" w:lineRule="auto"/>
              <w:jc w:val="both"/>
              <w:rPr>
                <w:rFonts w:cs="Arial"/>
                <w:sz w:val="20"/>
              </w:rPr>
            </w:pPr>
            <w:r>
              <w:rPr>
                <w:rFonts w:cs="Arial"/>
                <w:sz w:val="20"/>
              </w:rPr>
              <w:t>12.1%</w:t>
            </w:r>
          </w:p>
        </w:tc>
        <w:tc>
          <w:tcPr>
            <w:tcW w:w="832" w:type="dxa"/>
          </w:tcPr>
          <w:p w:rsidR="000E252E" w:rsidRPr="001605C1" w:rsidRDefault="000E252E" w:rsidP="00981AE6">
            <w:pPr>
              <w:pStyle w:val="BodyText2"/>
              <w:spacing w:line="240" w:lineRule="auto"/>
              <w:jc w:val="both"/>
              <w:rPr>
                <w:rFonts w:cs="Arial"/>
                <w:sz w:val="20"/>
              </w:rPr>
            </w:pPr>
            <w:r>
              <w:rPr>
                <w:rFonts w:cs="Arial"/>
                <w:sz w:val="20"/>
              </w:rPr>
              <w:t>96.3%</w:t>
            </w:r>
          </w:p>
        </w:tc>
      </w:tr>
      <w:tr w:rsidR="000E252E" w:rsidRPr="001605C1" w:rsidTr="000178DD">
        <w:trPr>
          <w:cantSplit/>
          <w:trHeight w:val="713"/>
        </w:trPr>
        <w:tc>
          <w:tcPr>
            <w:tcW w:w="769" w:type="dxa"/>
          </w:tcPr>
          <w:p w:rsidR="000E252E" w:rsidRPr="001605C1" w:rsidRDefault="000E252E" w:rsidP="00981AE6">
            <w:pPr>
              <w:pStyle w:val="BodyText2"/>
              <w:spacing w:line="240" w:lineRule="auto"/>
              <w:jc w:val="both"/>
              <w:rPr>
                <w:rFonts w:cs="Arial"/>
                <w:b/>
                <w:bCs/>
                <w:sz w:val="20"/>
              </w:rPr>
            </w:pPr>
            <w:r w:rsidRPr="001605C1">
              <w:rPr>
                <w:rFonts w:cs="Arial"/>
                <w:b/>
                <w:bCs/>
                <w:sz w:val="20"/>
              </w:rPr>
              <w:t>2011-2012</w:t>
            </w:r>
          </w:p>
        </w:tc>
        <w:tc>
          <w:tcPr>
            <w:tcW w:w="1258" w:type="dxa"/>
          </w:tcPr>
          <w:p w:rsidR="000E252E" w:rsidRPr="001605C1" w:rsidRDefault="000E252E" w:rsidP="00981AE6">
            <w:pPr>
              <w:pStyle w:val="BodyText2"/>
              <w:spacing w:line="240" w:lineRule="auto"/>
              <w:jc w:val="both"/>
              <w:rPr>
                <w:rFonts w:cs="Arial"/>
                <w:bCs/>
                <w:sz w:val="20"/>
              </w:rPr>
            </w:pPr>
            <w:r w:rsidRPr="001605C1">
              <w:rPr>
                <w:rFonts w:cs="Arial"/>
                <w:bCs/>
                <w:sz w:val="20"/>
              </w:rPr>
              <w:t>2563</w:t>
            </w:r>
          </w:p>
        </w:tc>
        <w:tc>
          <w:tcPr>
            <w:tcW w:w="1261" w:type="dxa"/>
          </w:tcPr>
          <w:p w:rsidR="000E252E" w:rsidRPr="001605C1" w:rsidRDefault="000E252E" w:rsidP="00981AE6">
            <w:pPr>
              <w:pStyle w:val="BodyText2"/>
              <w:spacing w:line="240" w:lineRule="auto"/>
              <w:jc w:val="both"/>
              <w:rPr>
                <w:rFonts w:cs="Arial"/>
                <w:sz w:val="20"/>
              </w:rPr>
            </w:pPr>
            <w:r w:rsidRPr="001605C1">
              <w:rPr>
                <w:rFonts w:cs="Arial"/>
                <w:sz w:val="20"/>
              </w:rPr>
              <w:t>17.9%</w:t>
            </w:r>
          </w:p>
        </w:tc>
        <w:tc>
          <w:tcPr>
            <w:tcW w:w="1102" w:type="dxa"/>
          </w:tcPr>
          <w:p w:rsidR="000E252E" w:rsidRPr="001605C1" w:rsidRDefault="000E252E" w:rsidP="00981AE6">
            <w:pPr>
              <w:pStyle w:val="BodyText2"/>
              <w:spacing w:line="240" w:lineRule="auto"/>
              <w:jc w:val="both"/>
              <w:rPr>
                <w:rFonts w:cs="Arial"/>
                <w:sz w:val="20"/>
              </w:rPr>
            </w:pPr>
            <w:r w:rsidRPr="001605C1">
              <w:rPr>
                <w:rFonts w:cs="Arial"/>
                <w:sz w:val="20"/>
              </w:rPr>
              <w:t>93.6%</w:t>
            </w:r>
          </w:p>
        </w:tc>
        <w:tc>
          <w:tcPr>
            <w:tcW w:w="1092" w:type="dxa"/>
          </w:tcPr>
          <w:p w:rsidR="000E252E" w:rsidRPr="001605C1" w:rsidRDefault="000E252E" w:rsidP="00981AE6">
            <w:pPr>
              <w:pStyle w:val="BodyText2"/>
              <w:spacing w:line="240" w:lineRule="auto"/>
              <w:jc w:val="both"/>
              <w:rPr>
                <w:rFonts w:cs="Arial"/>
                <w:sz w:val="20"/>
              </w:rPr>
            </w:pPr>
            <w:r w:rsidRPr="001605C1">
              <w:rPr>
                <w:rFonts w:cs="Arial"/>
                <w:sz w:val="20"/>
              </w:rPr>
              <w:t>87.7%</w:t>
            </w:r>
          </w:p>
        </w:tc>
        <w:tc>
          <w:tcPr>
            <w:tcW w:w="1282" w:type="dxa"/>
            <w:tcBorders>
              <w:bottom w:val="single" w:sz="4" w:space="0" w:color="auto"/>
            </w:tcBorders>
          </w:tcPr>
          <w:p w:rsidR="000E252E" w:rsidRPr="001605C1" w:rsidRDefault="000E252E" w:rsidP="00981AE6">
            <w:pPr>
              <w:pStyle w:val="BodyText2"/>
              <w:spacing w:line="240" w:lineRule="auto"/>
              <w:jc w:val="both"/>
              <w:rPr>
                <w:rFonts w:cs="Arial"/>
                <w:sz w:val="20"/>
              </w:rPr>
            </w:pPr>
            <w:r w:rsidRPr="001605C1">
              <w:rPr>
                <w:rFonts w:cs="Arial"/>
                <w:sz w:val="20"/>
              </w:rPr>
              <w:t>84.6%</w:t>
            </w:r>
          </w:p>
        </w:tc>
        <w:tc>
          <w:tcPr>
            <w:tcW w:w="1020" w:type="dxa"/>
          </w:tcPr>
          <w:p w:rsidR="000E252E" w:rsidRPr="001605C1" w:rsidRDefault="000E252E" w:rsidP="00981AE6">
            <w:pPr>
              <w:pStyle w:val="BodyText2"/>
              <w:spacing w:line="240" w:lineRule="auto"/>
              <w:jc w:val="both"/>
              <w:rPr>
                <w:rFonts w:cs="Arial"/>
                <w:sz w:val="20"/>
              </w:rPr>
            </w:pPr>
            <w:r>
              <w:rPr>
                <w:rFonts w:cs="Arial"/>
                <w:sz w:val="20"/>
              </w:rPr>
              <w:t>3.4%</w:t>
            </w:r>
          </w:p>
        </w:tc>
        <w:tc>
          <w:tcPr>
            <w:tcW w:w="1078" w:type="dxa"/>
          </w:tcPr>
          <w:p w:rsidR="000E252E" w:rsidRPr="001605C1" w:rsidRDefault="000E252E" w:rsidP="00981AE6">
            <w:pPr>
              <w:pStyle w:val="BodyText2"/>
              <w:spacing w:line="240" w:lineRule="auto"/>
              <w:jc w:val="both"/>
              <w:rPr>
                <w:rFonts w:cs="Arial"/>
                <w:sz w:val="20"/>
              </w:rPr>
            </w:pPr>
            <w:r>
              <w:rPr>
                <w:rFonts w:cs="Arial"/>
                <w:sz w:val="20"/>
              </w:rPr>
              <w:t>13.7%</w:t>
            </w:r>
          </w:p>
        </w:tc>
        <w:tc>
          <w:tcPr>
            <w:tcW w:w="904" w:type="dxa"/>
          </w:tcPr>
          <w:p w:rsidR="000E252E" w:rsidRPr="001605C1" w:rsidRDefault="000E252E" w:rsidP="00981AE6">
            <w:pPr>
              <w:pStyle w:val="BodyText2"/>
              <w:spacing w:line="240" w:lineRule="auto"/>
              <w:jc w:val="both"/>
              <w:rPr>
                <w:rFonts w:cs="Arial"/>
                <w:sz w:val="20"/>
              </w:rPr>
            </w:pPr>
            <w:r>
              <w:rPr>
                <w:rFonts w:cs="Arial"/>
                <w:sz w:val="20"/>
              </w:rPr>
              <w:t>10.7%</w:t>
            </w:r>
          </w:p>
        </w:tc>
        <w:tc>
          <w:tcPr>
            <w:tcW w:w="832" w:type="dxa"/>
          </w:tcPr>
          <w:p w:rsidR="000E252E" w:rsidRPr="001605C1" w:rsidRDefault="000E252E" w:rsidP="00981AE6">
            <w:pPr>
              <w:pStyle w:val="BodyText2"/>
              <w:spacing w:line="240" w:lineRule="auto"/>
              <w:jc w:val="both"/>
              <w:rPr>
                <w:rFonts w:cs="Arial"/>
                <w:sz w:val="20"/>
              </w:rPr>
            </w:pPr>
            <w:r>
              <w:rPr>
                <w:rFonts w:cs="Arial"/>
                <w:sz w:val="20"/>
              </w:rPr>
              <w:t>97.6%</w:t>
            </w:r>
          </w:p>
        </w:tc>
      </w:tr>
      <w:tr w:rsidR="000E252E" w:rsidRPr="001605C1" w:rsidTr="000178DD">
        <w:trPr>
          <w:cantSplit/>
          <w:trHeight w:val="713"/>
        </w:trPr>
        <w:tc>
          <w:tcPr>
            <w:tcW w:w="769" w:type="dxa"/>
          </w:tcPr>
          <w:p w:rsidR="000E252E" w:rsidRPr="001605C1" w:rsidRDefault="000E252E" w:rsidP="00981AE6">
            <w:pPr>
              <w:pStyle w:val="BodyText2"/>
              <w:spacing w:line="240" w:lineRule="auto"/>
              <w:jc w:val="both"/>
              <w:rPr>
                <w:rFonts w:cs="Arial"/>
                <w:b/>
                <w:bCs/>
                <w:sz w:val="20"/>
              </w:rPr>
            </w:pPr>
            <w:r w:rsidRPr="001605C1">
              <w:rPr>
                <w:rFonts w:cs="Arial"/>
                <w:b/>
                <w:bCs/>
                <w:sz w:val="20"/>
              </w:rPr>
              <w:t>2010-2011</w:t>
            </w:r>
          </w:p>
        </w:tc>
        <w:tc>
          <w:tcPr>
            <w:tcW w:w="1258" w:type="dxa"/>
          </w:tcPr>
          <w:p w:rsidR="000E252E" w:rsidRPr="001605C1" w:rsidRDefault="000E252E" w:rsidP="00981AE6">
            <w:pPr>
              <w:pStyle w:val="BodyText2"/>
              <w:spacing w:line="240" w:lineRule="auto"/>
              <w:jc w:val="both"/>
              <w:rPr>
                <w:rFonts w:cs="Arial"/>
                <w:bCs/>
                <w:sz w:val="20"/>
              </w:rPr>
            </w:pPr>
            <w:r w:rsidRPr="001605C1">
              <w:rPr>
                <w:rFonts w:cs="Arial"/>
                <w:bCs/>
                <w:sz w:val="20"/>
              </w:rPr>
              <w:t>2646</w:t>
            </w:r>
          </w:p>
        </w:tc>
        <w:tc>
          <w:tcPr>
            <w:tcW w:w="1261" w:type="dxa"/>
          </w:tcPr>
          <w:p w:rsidR="000E252E" w:rsidRPr="001605C1" w:rsidRDefault="000E252E" w:rsidP="00981AE6">
            <w:pPr>
              <w:pStyle w:val="BodyText2"/>
              <w:spacing w:line="240" w:lineRule="auto"/>
              <w:jc w:val="both"/>
              <w:rPr>
                <w:rFonts w:cs="Arial"/>
                <w:sz w:val="20"/>
              </w:rPr>
            </w:pPr>
            <w:r w:rsidRPr="001605C1">
              <w:rPr>
                <w:rFonts w:cs="Arial"/>
                <w:sz w:val="20"/>
              </w:rPr>
              <w:t>19.1%</w:t>
            </w:r>
          </w:p>
        </w:tc>
        <w:tc>
          <w:tcPr>
            <w:tcW w:w="1102" w:type="dxa"/>
          </w:tcPr>
          <w:p w:rsidR="000E252E" w:rsidRPr="001605C1" w:rsidRDefault="000E252E" w:rsidP="00981AE6">
            <w:pPr>
              <w:pStyle w:val="BodyText2"/>
              <w:spacing w:line="240" w:lineRule="auto"/>
              <w:jc w:val="both"/>
              <w:rPr>
                <w:rFonts w:cs="Arial"/>
                <w:sz w:val="20"/>
              </w:rPr>
            </w:pPr>
            <w:r w:rsidRPr="001605C1">
              <w:rPr>
                <w:rFonts w:cs="Arial"/>
                <w:sz w:val="20"/>
              </w:rPr>
              <w:t>93.5%</w:t>
            </w:r>
          </w:p>
        </w:tc>
        <w:tc>
          <w:tcPr>
            <w:tcW w:w="1092" w:type="dxa"/>
          </w:tcPr>
          <w:p w:rsidR="000E252E" w:rsidRPr="001605C1" w:rsidRDefault="000E252E" w:rsidP="00981AE6">
            <w:pPr>
              <w:pStyle w:val="BodyText2"/>
              <w:spacing w:line="240" w:lineRule="auto"/>
              <w:jc w:val="both"/>
              <w:rPr>
                <w:rFonts w:cs="Arial"/>
                <w:sz w:val="20"/>
              </w:rPr>
            </w:pPr>
            <w:r w:rsidRPr="001605C1">
              <w:rPr>
                <w:rFonts w:cs="Arial"/>
                <w:sz w:val="20"/>
              </w:rPr>
              <w:t>86.2%</w:t>
            </w:r>
          </w:p>
          <w:p w:rsidR="000E252E" w:rsidRPr="001605C1" w:rsidRDefault="000E252E" w:rsidP="00981AE6">
            <w:pPr>
              <w:pStyle w:val="BodyText2"/>
              <w:spacing w:line="240" w:lineRule="auto"/>
              <w:jc w:val="both"/>
              <w:rPr>
                <w:rFonts w:cs="Arial"/>
                <w:sz w:val="20"/>
              </w:rPr>
            </w:pPr>
          </w:p>
        </w:tc>
        <w:tc>
          <w:tcPr>
            <w:tcW w:w="1282" w:type="dxa"/>
            <w:tcBorders>
              <w:bottom w:val="single" w:sz="4" w:space="0" w:color="auto"/>
            </w:tcBorders>
          </w:tcPr>
          <w:p w:rsidR="000E252E" w:rsidRPr="001605C1" w:rsidRDefault="000E252E" w:rsidP="00981AE6">
            <w:pPr>
              <w:pStyle w:val="BodyText2"/>
              <w:spacing w:line="240" w:lineRule="auto"/>
              <w:jc w:val="both"/>
              <w:rPr>
                <w:rFonts w:cs="Arial"/>
                <w:sz w:val="20"/>
              </w:rPr>
            </w:pPr>
            <w:r w:rsidRPr="001605C1">
              <w:rPr>
                <w:rFonts w:cs="Arial"/>
                <w:sz w:val="20"/>
              </w:rPr>
              <w:t>85.3%</w:t>
            </w:r>
          </w:p>
        </w:tc>
        <w:tc>
          <w:tcPr>
            <w:tcW w:w="1020" w:type="dxa"/>
          </w:tcPr>
          <w:p w:rsidR="000E252E" w:rsidRPr="001605C1" w:rsidRDefault="000E252E" w:rsidP="00981AE6">
            <w:pPr>
              <w:pStyle w:val="BodyText2"/>
              <w:spacing w:line="240" w:lineRule="auto"/>
              <w:jc w:val="both"/>
              <w:rPr>
                <w:rFonts w:cs="Arial"/>
                <w:sz w:val="20"/>
              </w:rPr>
            </w:pPr>
            <w:r>
              <w:rPr>
                <w:rFonts w:cs="Arial"/>
                <w:sz w:val="20"/>
              </w:rPr>
              <w:t>3.0%</w:t>
            </w:r>
          </w:p>
        </w:tc>
        <w:tc>
          <w:tcPr>
            <w:tcW w:w="1078" w:type="dxa"/>
          </w:tcPr>
          <w:p w:rsidR="000E252E" w:rsidRPr="001605C1" w:rsidRDefault="000E252E" w:rsidP="00981AE6">
            <w:pPr>
              <w:pStyle w:val="BodyText2"/>
              <w:spacing w:line="240" w:lineRule="auto"/>
              <w:jc w:val="both"/>
              <w:rPr>
                <w:rFonts w:cs="Arial"/>
                <w:sz w:val="20"/>
              </w:rPr>
            </w:pPr>
            <w:r>
              <w:rPr>
                <w:rFonts w:cs="Arial"/>
                <w:sz w:val="20"/>
              </w:rPr>
              <w:t>12.6%</w:t>
            </w:r>
          </w:p>
        </w:tc>
        <w:tc>
          <w:tcPr>
            <w:tcW w:w="904" w:type="dxa"/>
          </w:tcPr>
          <w:p w:rsidR="000E252E" w:rsidRPr="001605C1" w:rsidRDefault="000E252E" w:rsidP="00981AE6">
            <w:pPr>
              <w:pStyle w:val="BodyText2"/>
              <w:spacing w:line="240" w:lineRule="auto"/>
              <w:jc w:val="both"/>
              <w:rPr>
                <w:rFonts w:cs="Arial"/>
                <w:sz w:val="20"/>
              </w:rPr>
            </w:pPr>
            <w:r>
              <w:rPr>
                <w:rFonts w:cs="Arial"/>
                <w:sz w:val="20"/>
              </w:rPr>
              <w:t>11.3%</w:t>
            </w:r>
          </w:p>
        </w:tc>
        <w:tc>
          <w:tcPr>
            <w:tcW w:w="832" w:type="dxa"/>
          </w:tcPr>
          <w:p w:rsidR="000E252E" w:rsidRPr="001605C1" w:rsidRDefault="000E252E" w:rsidP="00981AE6">
            <w:pPr>
              <w:pStyle w:val="BodyText2"/>
              <w:spacing w:line="240" w:lineRule="auto"/>
              <w:jc w:val="both"/>
              <w:rPr>
                <w:rFonts w:cs="Arial"/>
                <w:sz w:val="20"/>
              </w:rPr>
            </w:pPr>
            <w:r>
              <w:rPr>
                <w:rFonts w:cs="Arial"/>
                <w:sz w:val="20"/>
              </w:rPr>
              <w:t>97.2%</w:t>
            </w:r>
          </w:p>
        </w:tc>
      </w:tr>
    </w:tbl>
    <w:p w:rsidR="000E252E" w:rsidRDefault="000E252E" w:rsidP="006D5F5E">
      <w:pPr>
        <w:pStyle w:val="BodyText"/>
        <w:spacing w:after="100" w:afterAutospacing="1"/>
        <w:jc w:val="both"/>
        <w:rPr>
          <w:rFonts w:ascii="Arial Black" w:hAnsi="Arial Black" w:cs="Arial"/>
          <w:b/>
          <w:sz w:val="24"/>
          <w:szCs w:val="24"/>
        </w:rPr>
      </w:pPr>
    </w:p>
    <w:p w:rsidR="004E3CE3" w:rsidRDefault="004E3CE3" w:rsidP="006D5F5E">
      <w:pPr>
        <w:pStyle w:val="BodyText"/>
        <w:spacing w:after="100" w:afterAutospacing="1"/>
        <w:jc w:val="both"/>
        <w:rPr>
          <w:rFonts w:cs="Arial"/>
          <w:b/>
          <w:sz w:val="24"/>
          <w:szCs w:val="24"/>
        </w:rPr>
      </w:pPr>
    </w:p>
    <w:p w:rsidR="004E3CE3" w:rsidRDefault="004E3CE3" w:rsidP="006D5F5E">
      <w:pPr>
        <w:pStyle w:val="BodyText"/>
        <w:spacing w:after="100" w:afterAutospacing="1"/>
        <w:jc w:val="both"/>
        <w:rPr>
          <w:rFonts w:cs="Arial"/>
          <w:b/>
          <w:sz w:val="24"/>
          <w:szCs w:val="24"/>
        </w:rPr>
      </w:pPr>
    </w:p>
    <w:p w:rsidR="00040A5B" w:rsidRDefault="00040A5B" w:rsidP="006D5F5E">
      <w:pPr>
        <w:pStyle w:val="BodyText"/>
        <w:spacing w:after="100" w:afterAutospacing="1"/>
        <w:jc w:val="both"/>
        <w:rPr>
          <w:rFonts w:cs="Arial"/>
          <w:b/>
          <w:sz w:val="24"/>
          <w:szCs w:val="24"/>
        </w:rPr>
      </w:pPr>
    </w:p>
    <w:p w:rsidR="00A335EC" w:rsidRPr="00A335EC" w:rsidRDefault="00E9050B" w:rsidP="006D5F5E">
      <w:pPr>
        <w:pStyle w:val="BodyText"/>
        <w:spacing w:after="100" w:afterAutospacing="1"/>
        <w:jc w:val="both"/>
        <w:rPr>
          <w:rFonts w:cs="Arial"/>
          <w:b/>
          <w:sz w:val="24"/>
          <w:szCs w:val="24"/>
        </w:rPr>
      </w:pPr>
      <w:r>
        <w:rPr>
          <w:rFonts w:cs="Arial"/>
          <w:b/>
          <w:sz w:val="24"/>
          <w:szCs w:val="24"/>
        </w:rPr>
        <w:lastRenderedPageBreak/>
        <w:t>Graph F</w:t>
      </w:r>
      <w:r w:rsidR="00A335EC">
        <w:rPr>
          <w:rFonts w:cs="Arial"/>
          <w:b/>
          <w:sz w:val="24"/>
          <w:szCs w:val="24"/>
        </w:rPr>
        <w:t>L2</w:t>
      </w:r>
    </w:p>
    <w:p w:rsidR="000E252E" w:rsidRPr="000E252E" w:rsidRDefault="003F6C93" w:rsidP="006D5F5E">
      <w:pPr>
        <w:pStyle w:val="BodyText"/>
        <w:spacing w:after="100" w:afterAutospacing="1"/>
        <w:jc w:val="both"/>
        <w:rPr>
          <w:rFonts w:ascii="Arial Black" w:hAnsi="Arial Black" w:cs="Arial"/>
          <w:b/>
          <w:sz w:val="24"/>
          <w:szCs w:val="24"/>
        </w:rPr>
      </w:pPr>
      <w:r>
        <w:rPr>
          <w:noProof/>
        </w:rPr>
        <w:drawing>
          <wp:inline distT="0" distB="0" distL="0" distR="0" wp14:anchorId="02561AD8" wp14:editId="797DBA17">
            <wp:extent cx="5372100" cy="3705225"/>
            <wp:effectExtent l="0" t="0" r="0" b="9525"/>
            <wp:docPr id="14" name="Chart 14">
              <a:extLst xmlns:a="http://schemas.openxmlformats.org/drawingml/2006/main">
                <a:ext uri="{FF2B5EF4-FFF2-40B4-BE49-F238E27FC236}">
                  <a16:creationId xmlns:a16="http://schemas.microsoft.com/office/drawing/2014/main" id="{00000000-0008-0000-0300-00000E680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24C4" w:rsidRPr="00E45BB5" w:rsidRDefault="003624C4" w:rsidP="003624C4">
      <w:pPr>
        <w:spacing w:after="120"/>
        <w:rPr>
          <w:rFonts w:ascii="Arial" w:hAnsi="Arial" w:cs="Arial"/>
          <w:b/>
          <w:color w:val="auto"/>
          <w:sz w:val="24"/>
          <w:szCs w:val="24"/>
        </w:rPr>
      </w:pPr>
      <w:r w:rsidRPr="00E45BB5">
        <w:rPr>
          <w:rFonts w:ascii="Arial" w:hAnsi="Arial" w:cs="Arial"/>
          <w:b/>
          <w:color w:val="auto"/>
          <w:sz w:val="24"/>
          <w:szCs w:val="24"/>
        </w:rPr>
        <w:t>Lesson observation grade details</w:t>
      </w:r>
    </w:p>
    <w:p w:rsidR="003624C4" w:rsidRPr="001605C1" w:rsidRDefault="00580D6D" w:rsidP="003624C4">
      <w:pPr>
        <w:pStyle w:val="BodyText2"/>
        <w:spacing w:line="240" w:lineRule="auto"/>
        <w:jc w:val="both"/>
        <w:rPr>
          <w:rFonts w:cs="Arial"/>
          <w:sz w:val="24"/>
          <w:szCs w:val="24"/>
        </w:rPr>
      </w:pPr>
      <w:r>
        <w:rPr>
          <w:rFonts w:cs="Arial"/>
          <w:sz w:val="24"/>
          <w:szCs w:val="24"/>
        </w:rPr>
        <w:t>7</w:t>
      </w:r>
      <w:r w:rsidR="003624C4" w:rsidRPr="001605C1">
        <w:rPr>
          <w:rFonts w:cs="Arial"/>
          <w:sz w:val="24"/>
          <w:szCs w:val="24"/>
        </w:rPr>
        <w:t xml:space="preserve"> lesson observations have taken place of </w:t>
      </w:r>
      <w:r>
        <w:rPr>
          <w:rFonts w:cs="Arial"/>
          <w:sz w:val="24"/>
          <w:szCs w:val="24"/>
        </w:rPr>
        <w:t>Inspire Learning’s</w:t>
      </w:r>
      <w:r w:rsidR="003624C4" w:rsidRPr="001605C1">
        <w:rPr>
          <w:rFonts w:cs="Arial"/>
          <w:sz w:val="24"/>
          <w:szCs w:val="24"/>
        </w:rPr>
        <w:t xml:space="preserve"> provision in Family Learning in 201</w:t>
      </w:r>
      <w:r>
        <w:rPr>
          <w:rFonts w:cs="Arial"/>
          <w:sz w:val="24"/>
          <w:szCs w:val="24"/>
        </w:rPr>
        <w:t>6</w:t>
      </w:r>
      <w:r w:rsidR="003624C4" w:rsidRPr="001605C1">
        <w:rPr>
          <w:rFonts w:cs="Arial"/>
          <w:sz w:val="24"/>
          <w:szCs w:val="24"/>
        </w:rPr>
        <w:t>-1</w:t>
      </w:r>
      <w:r>
        <w:rPr>
          <w:rFonts w:cs="Arial"/>
          <w:sz w:val="24"/>
          <w:szCs w:val="24"/>
        </w:rPr>
        <w:t>7</w:t>
      </w:r>
      <w:r w:rsidR="003624C4" w:rsidRPr="001605C1">
        <w:rPr>
          <w:rFonts w:cs="Arial"/>
          <w:sz w:val="24"/>
          <w:szCs w:val="24"/>
        </w:rPr>
        <w:t xml:space="preserve">. In addition, </w:t>
      </w:r>
      <w:r>
        <w:rPr>
          <w:rFonts w:cs="Arial"/>
          <w:sz w:val="24"/>
          <w:szCs w:val="24"/>
        </w:rPr>
        <w:t>4</w:t>
      </w:r>
      <w:r w:rsidR="003624C4" w:rsidRPr="001605C1">
        <w:rPr>
          <w:rFonts w:cs="Arial"/>
          <w:sz w:val="24"/>
          <w:szCs w:val="24"/>
        </w:rPr>
        <w:t xml:space="preserve"> other observations took place of </w:t>
      </w:r>
      <w:r>
        <w:rPr>
          <w:rFonts w:cs="Arial"/>
          <w:sz w:val="24"/>
          <w:szCs w:val="24"/>
        </w:rPr>
        <w:t>Inspire Learning</w:t>
      </w:r>
      <w:r w:rsidR="003624C4" w:rsidRPr="001605C1">
        <w:rPr>
          <w:rFonts w:cs="Arial"/>
          <w:sz w:val="24"/>
          <w:szCs w:val="24"/>
        </w:rPr>
        <w:t xml:space="preserve"> tutors delivering other, non-</w:t>
      </w:r>
      <w:r>
        <w:rPr>
          <w:rFonts w:cs="Arial"/>
          <w:sz w:val="24"/>
          <w:szCs w:val="24"/>
        </w:rPr>
        <w:t>Inspire Learning</w:t>
      </w:r>
      <w:r w:rsidR="003624C4" w:rsidRPr="001605C1">
        <w:rPr>
          <w:rFonts w:cs="Arial"/>
          <w:sz w:val="24"/>
          <w:szCs w:val="24"/>
        </w:rPr>
        <w:t xml:space="preserve"> courses. Their grades are shown in brackets in </w:t>
      </w:r>
      <w:r w:rsidR="00A335EC" w:rsidRPr="00A335EC">
        <w:rPr>
          <w:rFonts w:cs="Arial"/>
          <w:b/>
          <w:sz w:val="24"/>
          <w:szCs w:val="24"/>
        </w:rPr>
        <w:t>Table FL3</w:t>
      </w:r>
      <w:r w:rsidR="003624C4" w:rsidRPr="001605C1">
        <w:rPr>
          <w:rFonts w:cs="Arial"/>
          <w:sz w:val="24"/>
          <w:szCs w:val="24"/>
        </w:rPr>
        <w:t xml:space="preserve"> below.</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3"/>
        <w:gridCol w:w="884"/>
        <w:gridCol w:w="885"/>
        <w:gridCol w:w="961"/>
        <w:gridCol w:w="961"/>
        <w:gridCol w:w="983"/>
        <w:gridCol w:w="936"/>
        <w:gridCol w:w="1039"/>
      </w:tblGrid>
      <w:tr w:rsidR="003624C4" w:rsidRPr="001605C1" w:rsidTr="00981AE6">
        <w:trPr>
          <w:cantSplit/>
        </w:trPr>
        <w:tc>
          <w:tcPr>
            <w:tcW w:w="885" w:type="dxa"/>
          </w:tcPr>
          <w:p w:rsidR="003624C4" w:rsidRPr="001605C1" w:rsidRDefault="003624C4" w:rsidP="00981AE6">
            <w:pPr>
              <w:pStyle w:val="BodyText2"/>
              <w:spacing w:after="0" w:line="240" w:lineRule="auto"/>
              <w:jc w:val="both"/>
              <w:rPr>
                <w:rFonts w:cs="Arial"/>
                <w:sz w:val="20"/>
              </w:rPr>
            </w:pPr>
            <w:r w:rsidRPr="001605C1">
              <w:rPr>
                <w:rFonts w:cs="Arial"/>
                <w:sz w:val="20"/>
              </w:rPr>
              <w:t>Grade 1</w:t>
            </w:r>
          </w:p>
        </w:tc>
        <w:tc>
          <w:tcPr>
            <w:tcW w:w="883" w:type="dxa"/>
          </w:tcPr>
          <w:p w:rsidR="003624C4" w:rsidRPr="001605C1" w:rsidRDefault="003624C4" w:rsidP="00981AE6">
            <w:pPr>
              <w:pStyle w:val="BodyText2"/>
              <w:spacing w:after="0" w:line="240" w:lineRule="auto"/>
              <w:jc w:val="both"/>
              <w:rPr>
                <w:rFonts w:cs="Arial"/>
                <w:sz w:val="20"/>
              </w:rPr>
            </w:pPr>
            <w:r w:rsidRPr="001605C1">
              <w:rPr>
                <w:rFonts w:cs="Arial"/>
                <w:sz w:val="20"/>
              </w:rPr>
              <w:t>Grade 2</w:t>
            </w:r>
          </w:p>
        </w:tc>
        <w:tc>
          <w:tcPr>
            <w:tcW w:w="884" w:type="dxa"/>
          </w:tcPr>
          <w:p w:rsidR="003624C4" w:rsidRPr="001605C1" w:rsidRDefault="003624C4" w:rsidP="00981AE6">
            <w:pPr>
              <w:pStyle w:val="BodyText2"/>
              <w:spacing w:after="0" w:line="240" w:lineRule="auto"/>
              <w:jc w:val="both"/>
              <w:rPr>
                <w:rFonts w:cs="Arial"/>
                <w:sz w:val="20"/>
              </w:rPr>
            </w:pPr>
            <w:r w:rsidRPr="001605C1">
              <w:rPr>
                <w:rFonts w:cs="Arial"/>
                <w:sz w:val="20"/>
              </w:rPr>
              <w:t>Grade 3</w:t>
            </w:r>
          </w:p>
        </w:tc>
        <w:tc>
          <w:tcPr>
            <w:tcW w:w="885" w:type="dxa"/>
          </w:tcPr>
          <w:p w:rsidR="003624C4" w:rsidRPr="001605C1" w:rsidRDefault="003624C4" w:rsidP="00981AE6">
            <w:pPr>
              <w:pStyle w:val="BodyText2"/>
              <w:spacing w:after="0" w:line="240" w:lineRule="auto"/>
              <w:jc w:val="both"/>
              <w:rPr>
                <w:rFonts w:cs="Arial"/>
                <w:sz w:val="20"/>
              </w:rPr>
            </w:pPr>
            <w:r w:rsidRPr="001605C1">
              <w:rPr>
                <w:rFonts w:cs="Arial"/>
                <w:sz w:val="20"/>
              </w:rPr>
              <w:t>Grade 4</w:t>
            </w:r>
          </w:p>
        </w:tc>
        <w:tc>
          <w:tcPr>
            <w:tcW w:w="961" w:type="dxa"/>
          </w:tcPr>
          <w:p w:rsidR="003624C4" w:rsidRPr="001605C1" w:rsidRDefault="003624C4" w:rsidP="00981AE6">
            <w:pPr>
              <w:pStyle w:val="BodyText2"/>
              <w:spacing w:after="0" w:line="240" w:lineRule="auto"/>
              <w:jc w:val="both"/>
              <w:rPr>
                <w:rFonts w:cs="Arial"/>
                <w:sz w:val="20"/>
              </w:rPr>
            </w:pPr>
            <w:r>
              <w:rPr>
                <w:rFonts w:cs="Arial"/>
                <w:sz w:val="20"/>
              </w:rPr>
              <w:t>Support</w:t>
            </w:r>
          </w:p>
        </w:tc>
        <w:tc>
          <w:tcPr>
            <w:tcW w:w="961" w:type="dxa"/>
          </w:tcPr>
          <w:p w:rsidR="003624C4" w:rsidRPr="001605C1" w:rsidRDefault="003624C4" w:rsidP="00981AE6">
            <w:pPr>
              <w:pStyle w:val="BodyText2"/>
              <w:spacing w:after="0" w:line="240" w:lineRule="auto"/>
              <w:jc w:val="both"/>
              <w:rPr>
                <w:rFonts w:cs="Arial"/>
                <w:sz w:val="20"/>
              </w:rPr>
            </w:pPr>
            <w:r w:rsidRPr="001605C1">
              <w:rPr>
                <w:rFonts w:cs="Arial"/>
                <w:sz w:val="20"/>
              </w:rPr>
              <w:t>Average</w:t>
            </w:r>
          </w:p>
          <w:p w:rsidR="003624C4" w:rsidRPr="001605C1" w:rsidRDefault="003624C4" w:rsidP="00981AE6">
            <w:pPr>
              <w:pStyle w:val="BodyText2"/>
              <w:spacing w:after="0" w:line="240" w:lineRule="auto"/>
              <w:jc w:val="both"/>
              <w:rPr>
                <w:rFonts w:cs="Arial"/>
                <w:sz w:val="20"/>
              </w:rPr>
            </w:pPr>
            <w:r w:rsidRPr="001605C1">
              <w:rPr>
                <w:rFonts w:cs="Arial"/>
                <w:sz w:val="20"/>
              </w:rPr>
              <w:t>Grade</w:t>
            </w:r>
          </w:p>
        </w:tc>
        <w:tc>
          <w:tcPr>
            <w:tcW w:w="983" w:type="dxa"/>
          </w:tcPr>
          <w:p w:rsidR="003624C4" w:rsidRPr="001605C1" w:rsidRDefault="003624C4" w:rsidP="00981AE6">
            <w:pPr>
              <w:pStyle w:val="BodyText2"/>
              <w:spacing w:after="0" w:line="240" w:lineRule="auto"/>
              <w:jc w:val="both"/>
              <w:rPr>
                <w:rFonts w:cs="Arial"/>
                <w:sz w:val="20"/>
              </w:rPr>
            </w:pPr>
            <w:r w:rsidRPr="001605C1">
              <w:rPr>
                <w:rFonts w:cs="Arial"/>
                <w:sz w:val="20"/>
              </w:rPr>
              <w:t>Total</w:t>
            </w:r>
          </w:p>
          <w:p w:rsidR="003624C4" w:rsidRPr="001605C1" w:rsidRDefault="003624C4" w:rsidP="00981AE6">
            <w:pPr>
              <w:pStyle w:val="BodyText2"/>
              <w:spacing w:after="0" w:line="240" w:lineRule="auto"/>
              <w:jc w:val="both"/>
              <w:rPr>
                <w:rFonts w:cs="Arial"/>
                <w:sz w:val="20"/>
              </w:rPr>
            </w:pPr>
            <w:r w:rsidRPr="001605C1">
              <w:rPr>
                <w:rFonts w:cs="Arial"/>
                <w:sz w:val="20"/>
              </w:rPr>
              <w:t>(%of all courses)</w:t>
            </w:r>
          </w:p>
        </w:tc>
        <w:tc>
          <w:tcPr>
            <w:tcW w:w="936" w:type="dxa"/>
          </w:tcPr>
          <w:p w:rsidR="003624C4" w:rsidRPr="001605C1" w:rsidRDefault="003624C4" w:rsidP="00981AE6">
            <w:pPr>
              <w:pStyle w:val="BodyText2"/>
              <w:spacing w:after="0" w:line="240" w:lineRule="auto"/>
              <w:rPr>
                <w:rFonts w:cs="Arial"/>
                <w:sz w:val="20"/>
              </w:rPr>
            </w:pPr>
            <w:r w:rsidRPr="001605C1">
              <w:rPr>
                <w:rFonts w:cs="Arial"/>
                <w:sz w:val="20"/>
              </w:rPr>
              <w:t>Total no. of tutors</w:t>
            </w:r>
          </w:p>
        </w:tc>
        <w:tc>
          <w:tcPr>
            <w:tcW w:w="1039" w:type="dxa"/>
          </w:tcPr>
          <w:p w:rsidR="003624C4" w:rsidRPr="001605C1" w:rsidRDefault="003624C4" w:rsidP="00981AE6">
            <w:pPr>
              <w:pStyle w:val="BodyText2"/>
              <w:spacing w:after="0" w:line="240" w:lineRule="auto"/>
              <w:rPr>
                <w:rFonts w:cs="Arial"/>
                <w:sz w:val="20"/>
              </w:rPr>
            </w:pPr>
            <w:r w:rsidRPr="001605C1">
              <w:rPr>
                <w:rFonts w:cs="Arial"/>
                <w:sz w:val="20"/>
              </w:rPr>
              <w:t>% of tutors observed</w:t>
            </w:r>
          </w:p>
        </w:tc>
      </w:tr>
      <w:tr w:rsidR="003624C4" w:rsidRPr="001605C1" w:rsidTr="00981AE6">
        <w:trPr>
          <w:cantSplit/>
        </w:trPr>
        <w:tc>
          <w:tcPr>
            <w:tcW w:w="885" w:type="dxa"/>
          </w:tcPr>
          <w:p w:rsidR="003624C4" w:rsidRPr="001605C1" w:rsidRDefault="00E23EFD" w:rsidP="00981AE6">
            <w:pPr>
              <w:jc w:val="center"/>
              <w:rPr>
                <w:rFonts w:ascii="Arial" w:hAnsi="Arial" w:cs="Arial"/>
                <w:sz w:val="22"/>
              </w:rPr>
            </w:pPr>
            <w:r>
              <w:rPr>
                <w:rFonts w:ascii="Arial" w:hAnsi="Arial" w:cs="Arial"/>
                <w:sz w:val="22"/>
              </w:rPr>
              <w:t>1</w:t>
            </w:r>
            <w:r w:rsidR="003624C4" w:rsidRPr="001605C1">
              <w:rPr>
                <w:rFonts w:ascii="Arial" w:hAnsi="Arial" w:cs="Arial"/>
                <w:sz w:val="22"/>
              </w:rPr>
              <w:t xml:space="preserve"> (</w:t>
            </w:r>
            <w:r>
              <w:rPr>
                <w:rFonts w:ascii="Arial" w:hAnsi="Arial" w:cs="Arial"/>
                <w:sz w:val="22"/>
              </w:rPr>
              <w:t>2</w:t>
            </w:r>
            <w:r w:rsidR="003624C4" w:rsidRPr="001605C1">
              <w:rPr>
                <w:rFonts w:ascii="Arial" w:hAnsi="Arial" w:cs="Arial"/>
                <w:sz w:val="22"/>
              </w:rPr>
              <w:t>)</w:t>
            </w:r>
          </w:p>
          <w:p w:rsidR="003624C4" w:rsidRPr="001605C1" w:rsidRDefault="00E23EFD" w:rsidP="00981AE6">
            <w:pPr>
              <w:jc w:val="center"/>
              <w:rPr>
                <w:rFonts w:ascii="Arial" w:hAnsi="Arial" w:cs="Arial"/>
                <w:sz w:val="22"/>
              </w:rPr>
            </w:pPr>
            <w:r>
              <w:rPr>
                <w:rFonts w:ascii="Arial" w:hAnsi="Arial" w:cs="Arial"/>
                <w:b/>
                <w:sz w:val="18"/>
                <w:szCs w:val="18"/>
              </w:rPr>
              <w:t>20</w:t>
            </w:r>
            <w:r w:rsidR="003624C4" w:rsidRPr="001605C1">
              <w:rPr>
                <w:rFonts w:ascii="Arial" w:hAnsi="Arial" w:cs="Arial"/>
                <w:b/>
                <w:sz w:val="18"/>
                <w:szCs w:val="18"/>
              </w:rPr>
              <w:t>%</w:t>
            </w:r>
          </w:p>
        </w:tc>
        <w:tc>
          <w:tcPr>
            <w:tcW w:w="883" w:type="dxa"/>
          </w:tcPr>
          <w:p w:rsidR="003624C4" w:rsidRPr="001605C1" w:rsidRDefault="00E23EFD" w:rsidP="00981AE6">
            <w:pPr>
              <w:jc w:val="center"/>
              <w:rPr>
                <w:rFonts w:ascii="Arial" w:hAnsi="Arial" w:cs="Arial"/>
                <w:sz w:val="22"/>
              </w:rPr>
            </w:pPr>
            <w:r>
              <w:rPr>
                <w:rFonts w:ascii="Arial" w:hAnsi="Arial" w:cs="Arial"/>
                <w:sz w:val="22"/>
              </w:rPr>
              <w:t>4</w:t>
            </w:r>
          </w:p>
          <w:p w:rsidR="003624C4" w:rsidRPr="001605C1" w:rsidRDefault="00E23EFD" w:rsidP="00981AE6">
            <w:pPr>
              <w:jc w:val="center"/>
              <w:rPr>
                <w:rFonts w:ascii="Arial" w:hAnsi="Arial" w:cs="Arial"/>
                <w:sz w:val="22"/>
              </w:rPr>
            </w:pPr>
            <w:r>
              <w:rPr>
                <w:rFonts w:ascii="Arial" w:hAnsi="Arial" w:cs="Arial"/>
                <w:b/>
                <w:sz w:val="18"/>
                <w:szCs w:val="18"/>
              </w:rPr>
              <w:t>80</w:t>
            </w:r>
            <w:r w:rsidR="003624C4" w:rsidRPr="001605C1">
              <w:rPr>
                <w:rFonts w:ascii="Arial" w:hAnsi="Arial" w:cs="Arial"/>
                <w:b/>
                <w:sz w:val="18"/>
                <w:szCs w:val="18"/>
              </w:rPr>
              <w:t>%</w:t>
            </w:r>
          </w:p>
        </w:tc>
        <w:tc>
          <w:tcPr>
            <w:tcW w:w="884" w:type="dxa"/>
          </w:tcPr>
          <w:p w:rsidR="003624C4" w:rsidRPr="001605C1" w:rsidRDefault="00E23EFD" w:rsidP="00981AE6">
            <w:pPr>
              <w:jc w:val="center"/>
              <w:rPr>
                <w:rFonts w:ascii="Arial" w:hAnsi="Arial" w:cs="Arial"/>
                <w:sz w:val="22"/>
              </w:rPr>
            </w:pPr>
            <w:r>
              <w:rPr>
                <w:rFonts w:ascii="Arial" w:hAnsi="Arial" w:cs="Arial"/>
                <w:sz w:val="22"/>
              </w:rPr>
              <w:t>-</w:t>
            </w:r>
            <w:r w:rsidR="003624C4">
              <w:rPr>
                <w:rFonts w:ascii="Arial" w:hAnsi="Arial" w:cs="Arial"/>
                <w:sz w:val="22"/>
              </w:rPr>
              <w:t xml:space="preserve"> </w:t>
            </w:r>
          </w:p>
          <w:p w:rsidR="003624C4" w:rsidRPr="001605C1" w:rsidRDefault="00E23EFD" w:rsidP="00981AE6">
            <w:pPr>
              <w:jc w:val="center"/>
              <w:rPr>
                <w:rFonts w:ascii="Arial" w:hAnsi="Arial" w:cs="Arial"/>
                <w:sz w:val="22"/>
              </w:rPr>
            </w:pPr>
            <w:r>
              <w:rPr>
                <w:rFonts w:ascii="Arial" w:hAnsi="Arial" w:cs="Arial"/>
                <w:b/>
                <w:sz w:val="18"/>
                <w:szCs w:val="18"/>
              </w:rPr>
              <w:t>0</w:t>
            </w:r>
            <w:r w:rsidR="003624C4" w:rsidRPr="001605C1">
              <w:rPr>
                <w:rFonts w:ascii="Arial" w:hAnsi="Arial" w:cs="Arial"/>
                <w:b/>
                <w:sz w:val="18"/>
                <w:szCs w:val="18"/>
              </w:rPr>
              <w:t>%</w:t>
            </w:r>
          </w:p>
        </w:tc>
        <w:tc>
          <w:tcPr>
            <w:tcW w:w="885" w:type="dxa"/>
          </w:tcPr>
          <w:p w:rsidR="003624C4" w:rsidRPr="001605C1" w:rsidRDefault="0025665D" w:rsidP="00981AE6">
            <w:pPr>
              <w:jc w:val="center"/>
              <w:rPr>
                <w:rFonts w:ascii="Arial" w:hAnsi="Arial" w:cs="Arial"/>
                <w:sz w:val="22"/>
              </w:rPr>
            </w:pPr>
            <w:r>
              <w:rPr>
                <w:rFonts w:ascii="Arial" w:hAnsi="Arial" w:cs="Arial"/>
                <w:sz w:val="22"/>
              </w:rPr>
              <w:t>-</w:t>
            </w:r>
          </w:p>
          <w:p w:rsidR="003624C4" w:rsidRPr="001605C1" w:rsidRDefault="0025665D" w:rsidP="00981AE6">
            <w:pPr>
              <w:jc w:val="center"/>
              <w:rPr>
                <w:rFonts w:ascii="Arial" w:hAnsi="Arial" w:cs="Arial"/>
                <w:sz w:val="22"/>
              </w:rPr>
            </w:pPr>
            <w:r>
              <w:rPr>
                <w:rFonts w:ascii="Arial" w:hAnsi="Arial" w:cs="Arial"/>
                <w:b/>
                <w:sz w:val="18"/>
                <w:szCs w:val="18"/>
              </w:rPr>
              <w:t>0</w:t>
            </w:r>
            <w:r w:rsidR="003624C4" w:rsidRPr="001605C1">
              <w:rPr>
                <w:rFonts w:ascii="Arial" w:hAnsi="Arial" w:cs="Arial"/>
                <w:b/>
                <w:sz w:val="18"/>
                <w:szCs w:val="18"/>
              </w:rPr>
              <w:t>%</w:t>
            </w:r>
          </w:p>
        </w:tc>
        <w:tc>
          <w:tcPr>
            <w:tcW w:w="961" w:type="dxa"/>
          </w:tcPr>
          <w:p w:rsidR="003624C4" w:rsidRDefault="00E23EFD" w:rsidP="00981AE6">
            <w:pPr>
              <w:pStyle w:val="BodyText2"/>
              <w:spacing w:after="0" w:line="240" w:lineRule="auto"/>
              <w:jc w:val="center"/>
              <w:rPr>
                <w:rFonts w:cs="Arial"/>
                <w:sz w:val="22"/>
                <w:szCs w:val="22"/>
              </w:rPr>
            </w:pPr>
            <w:r>
              <w:rPr>
                <w:rFonts w:cs="Arial"/>
                <w:sz w:val="22"/>
                <w:szCs w:val="22"/>
              </w:rPr>
              <w:t>2 (2</w:t>
            </w:r>
            <w:r w:rsidR="0025665D">
              <w:rPr>
                <w:rFonts w:cs="Arial"/>
                <w:sz w:val="22"/>
                <w:szCs w:val="22"/>
              </w:rPr>
              <w:t>)</w:t>
            </w:r>
            <w:r w:rsidR="003624C4">
              <w:rPr>
                <w:rFonts w:cs="Arial"/>
                <w:sz w:val="22"/>
                <w:szCs w:val="22"/>
              </w:rPr>
              <w:t xml:space="preserve"> </w:t>
            </w:r>
          </w:p>
          <w:p w:rsidR="00E23EFD" w:rsidRPr="001605C1" w:rsidRDefault="00E23EFD" w:rsidP="00981AE6">
            <w:pPr>
              <w:pStyle w:val="BodyText2"/>
              <w:spacing w:after="0" w:line="240" w:lineRule="auto"/>
              <w:jc w:val="center"/>
              <w:rPr>
                <w:rFonts w:cs="Arial"/>
                <w:sz w:val="22"/>
                <w:szCs w:val="22"/>
              </w:rPr>
            </w:pPr>
            <w:r>
              <w:rPr>
                <w:rFonts w:cs="Arial"/>
                <w:b/>
                <w:sz w:val="18"/>
                <w:szCs w:val="18"/>
              </w:rPr>
              <w:t>46.4</w:t>
            </w:r>
            <w:r w:rsidRPr="001605C1">
              <w:rPr>
                <w:rFonts w:cs="Arial"/>
                <w:b/>
                <w:sz w:val="18"/>
                <w:szCs w:val="18"/>
              </w:rPr>
              <w:t>%</w:t>
            </w:r>
          </w:p>
        </w:tc>
        <w:tc>
          <w:tcPr>
            <w:tcW w:w="961" w:type="dxa"/>
          </w:tcPr>
          <w:p w:rsidR="003624C4" w:rsidRPr="001605C1" w:rsidRDefault="0025665D" w:rsidP="00981AE6">
            <w:pPr>
              <w:pStyle w:val="BodyText2"/>
              <w:spacing w:after="0" w:line="240" w:lineRule="auto"/>
              <w:jc w:val="center"/>
              <w:rPr>
                <w:rFonts w:cs="Arial"/>
                <w:sz w:val="22"/>
                <w:szCs w:val="22"/>
              </w:rPr>
            </w:pPr>
            <w:r>
              <w:rPr>
                <w:rFonts w:cs="Arial"/>
                <w:sz w:val="22"/>
                <w:szCs w:val="22"/>
              </w:rPr>
              <w:t>1.</w:t>
            </w:r>
            <w:r w:rsidR="00E23EFD">
              <w:rPr>
                <w:rFonts w:cs="Arial"/>
                <w:sz w:val="22"/>
                <w:szCs w:val="22"/>
              </w:rPr>
              <w:t>8</w:t>
            </w:r>
          </w:p>
        </w:tc>
        <w:tc>
          <w:tcPr>
            <w:tcW w:w="983" w:type="dxa"/>
          </w:tcPr>
          <w:p w:rsidR="003624C4" w:rsidRPr="00A4060C" w:rsidRDefault="00E23EFD" w:rsidP="00981AE6">
            <w:pPr>
              <w:pStyle w:val="BodyText2"/>
              <w:spacing w:after="0" w:line="240" w:lineRule="auto"/>
              <w:jc w:val="center"/>
              <w:rPr>
                <w:rFonts w:cs="Arial"/>
                <w:sz w:val="22"/>
                <w:szCs w:val="22"/>
              </w:rPr>
            </w:pPr>
            <w:r>
              <w:rPr>
                <w:rFonts w:cs="Arial"/>
                <w:sz w:val="22"/>
                <w:szCs w:val="22"/>
              </w:rPr>
              <w:t>7</w:t>
            </w:r>
            <w:r w:rsidR="003624C4" w:rsidRPr="00A4060C">
              <w:rPr>
                <w:rFonts w:cs="Arial"/>
                <w:sz w:val="22"/>
                <w:szCs w:val="22"/>
              </w:rPr>
              <w:t xml:space="preserve"> (</w:t>
            </w:r>
            <w:r>
              <w:rPr>
                <w:rFonts w:cs="Arial"/>
                <w:sz w:val="22"/>
                <w:szCs w:val="22"/>
              </w:rPr>
              <w:t>4</w:t>
            </w:r>
            <w:r w:rsidR="003624C4" w:rsidRPr="00A4060C">
              <w:rPr>
                <w:rFonts w:cs="Arial"/>
                <w:sz w:val="22"/>
                <w:szCs w:val="22"/>
              </w:rPr>
              <w:t>)</w:t>
            </w:r>
          </w:p>
          <w:p w:rsidR="003624C4" w:rsidRPr="00A4060C" w:rsidRDefault="003624C4" w:rsidP="00981AE6">
            <w:pPr>
              <w:pStyle w:val="BodyText2"/>
              <w:spacing w:after="0" w:line="240" w:lineRule="auto"/>
              <w:jc w:val="center"/>
              <w:rPr>
                <w:rFonts w:cs="Arial"/>
                <w:b/>
                <w:sz w:val="18"/>
                <w:szCs w:val="18"/>
              </w:rPr>
            </w:pPr>
            <w:r w:rsidRPr="002F12DE">
              <w:rPr>
                <w:rFonts w:cs="Arial"/>
                <w:b/>
                <w:sz w:val="18"/>
                <w:szCs w:val="18"/>
              </w:rPr>
              <w:t>(</w:t>
            </w:r>
            <w:r w:rsidR="002F12DE" w:rsidRPr="002F12DE">
              <w:rPr>
                <w:rFonts w:cs="Arial"/>
                <w:b/>
                <w:sz w:val="18"/>
                <w:szCs w:val="18"/>
              </w:rPr>
              <w:t>3</w:t>
            </w:r>
            <w:r w:rsidR="0025665D" w:rsidRPr="002F12DE">
              <w:rPr>
                <w:rFonts w:cs="Arial"/>
                <w:b/>
                <w:sz w:val="18"/>
                <w:szCs w:val="18"/>
              </w:rPr>
              <w:t>.2</w:t>
            </w:r>
            <w:r w:rsidRPr="002F12DE">
              <w:rPr>
                <w:rFonts w:cs="Arial"/>
                <w:b/>
                <w:sz w:val="18"/>
                <w:szCs w:val="18"/>
              </w:rPr>
              <w:t>%)</w:t>
            </w:r>
          </w:p>
        </w:tc>
        <w:tc>
          <w:tcPr>
            <w:tcW w:w="936" w:type="dxa"/>
          </w:tcPr>
          <w:p w:rsidR="003624C4" w:rsidRPr="00D97352" w:rsidRDefault="002F12DE" w:rsidP="00981AE6">
            <w:pPr>
              <w:pStyle w:val="BodyText2"/>
              <w:spacing w:after="0" w:line="240" w:lineRule="auto"/>
              <w:jc w:val="center"/>
              <w:rPr>
                <w:rFonts w:cs="Arial"/>
                <w:sz w:val="22"/>
                <w:szCs w:val="22"/>
              </w:rPr>
            </w:pPr>
            <w:r w:rsidRPr="00D97352">
              <w:rPr>
                <w:rFonts w:cs="Arial"/>
                <w:sz w:val="22"/>
                <w:szCs w:val="22"/>
              </w:rPr>
              <w:t>67</w:t>
            </w:r>
          </w:p>
        </w:tc>
        <w:tc>
          <w:tcPr>
            <w:tcW w:w="1039" w:type="dxa"/>
          </w:tcPr>
          <w:p w:rsidR="003624C4" w:rsidRPr="00D97352" w:rsidRDefault="00D97352" w:rsidP="00981AE6">
            <w:pPr>
              <w:pStyle w:val="BodyText2"/>
              <w:spacing w:after="0" w:line="240" w:lineRule="auto"/>
              <w:jc w:val="center"/>
              <w:rPr>
                <w:rFonts w:cs="Arial"/>
                <w:sz w:val="22"/>
                <w:szCs w:val="22"/>
              </w:rPr>
            </w:pPr>
            <w:r w:rsidRPr="00D97352">
              <w:rPr>
                <w:rFonts w:cs="Arial"/>
                <w:sz w:val="22"/>
                <w:szCs w:val="22"/>
              </w:rPr>
              <w:t>16</w:t>
            </w:r>
            <w:r w:rsidR="006F312D" w:rsidRPr="00D97352">
              <w:rPr>
                <w:rFonts w:cs="Arial"/>
                <w:sz w:val="22"/>
                <w:szCs w:val="22"/>
              </w:rPr>
              <w:t>.4</w:t>
            </w:r>
            <w:r w:rsidR="003624C4" w:rsidRPr="00D97352">
              <w:rPr>
                <w:rFonts w:cs="Arial"/>
                <w:sz w:val="22"/>
                <w:szCs w:val="22"/>
              </w:rPr>
              <w:t>%</w:t>
            </w:r>
          </w:p>
        </w:tc>
      </w:tr>
    </w:tbl>
    <w:p w:rsidR="003624C4" w:rsidRPr="001605C1" w:rsidRDefault="002F203E" w:rsidP="003624C4">
      <w:pPr>
        <w:pStyle w:val="BodyText2"/>
        <w:spacing w:before="100" w:beforeAutospacing="1" w:after="100" w:afterAutospacing="1" w:line="240" w:lineRule="auto"/>
        <w:jc w:val="both"/>
        <w:rPr>
          <w:rFonts w:cs="Arial"/>
          <w:sz w:val="24"/>
        </w:rPr>
      </w:pPr>
      <w:r>
        <w:rPr>
          <w:rFonts w:cs="Arial"/>
          <w:b/>
          <w:sz w:val="24"/>
        </w:rPr>
        <w:t xml:space="preserve"> </w:t>
      </w:r>
      <w:r w:rsidR="00AA429F">
        <w:rPr>
          <w:rFonts w:cs="Arial"/>
          <w:b/>
          <w:sz w:val="24"/>
          <w:szCs w:val="24"/>
        </w:rPr>
        <w:t>Table FL4</w:t>
      </w:r>
      <w:r w:rsidR="003624C4" w:rsidRPr="001605C1">
        <w:rPr>
          <w:rFonts w:cs="Arial"/>
          <w:sz w:val="24"/>
        </w:rPr>
        <w:t xml:space="preserve"> below </w:t>
      </w:r>
      <w:r w:rsidR="003624C4">
        <w:rPr>
          <w:rFonts w:cs="Arial"/>
          <w:sz w:val="24"/>
        </w:rPr>
        <w:t xml:space="preserve">shows the observation grade profiles for the last </w:t>
      </w:r>
      <w:r w:rsidR="00580D6D">
        <w:rPr>
          <w:rFonts w:cs="Arial"/>
          <w:sz w:val="24"/>
        </w:rPr>
        <w:t>5</w:t>
      </w:r>
      <w:r w:rsidR="003624C4" w:rsidRPr="001605C1">
        <w:rPr>
          <w:rFonts w:cs="Arial"/>
          <w:sz w:val="24"/>
        </w:rPr>
        <w:t xml:space="preserve"> years.</w:t>
      </w:r>
      <w:r w:rsidR="003624C4">
        <w:rPr>
          <w:rFonts w:cs="Arial"/>
          <w:sz w:val="24"/>
        </w:rPr>
        <w:t xml:space="preserve"> </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124"/>
        <w:gridCol w:w="1124"/>
        <w:gridCol w:w="1051"/>
        <w:gridCol w:w="1260"/>
        <w:gridCol w:w="1212"/>
      </w:tblGrid>
      <w:tr w:rsidR="00580D6D" w:rsidRPr="001605C1" w:rsidTr="00580D6D">
        <w:trPr>
          <w:cantSplit/>
        </w:trPr>
        <w:tc>
          <w:tcPr>
            <w:tcW w:w="2782" w:type="dxa"/>
          </w:tcPr>
          <w:p w:rsidR="00580D6D" w:rsidRPr="001605C1" w:rsidRDefault="00580D6D" w:rsidP="00981AE6">
            <w:pPr>
              <w:pStyle w:val="BodyText2"/>
              <w:spacing w:line="240" w:lineRule="auto"/>
              <w:jc w:val="both"/>
              <w:rPr>
                <w:rFonts w:cs="Arial"/>
                <w:sz w:val="24"/>
              </w:rPr>
            </w:pPr>
          </w:p>
        </w:tc>
        <w:tc>
          <w:tcPr>
            <w:tcW w:w="1124" w:type="dxa"/>
          </w:tcPr>
          <w:p w:rsidR="00580D6D" w:rsidRDefault="00580D6D" w:rsidP="00981AE6">
            <w:pPr>
              <w:pStyle w:val="BodyText2"/>
              <w:spacing w:after="0" w:line="240" w:lineRule="auto"/>
              <w:jc w:val="both"/>
              <w:rPr>
                <w:rFonts w:cs="Arial"/>
                <w:b/>
                <w:bCs/>
                <w:sz w:val="24"/>
              </w:rPr>
            </w:pPr>
            <w:r>
              <w:rPr>
                <w:rFonts w:cs="Arial"/>
                <w:b/>
                <w:bCs/>
                <w:sz w:val="24"/>
              </w:rPr>
              <w:t>2016-17 (%)</w:t>
            </w:r>
          </w:p>
        </w:tc>
        <w:tc>
          <w:tcPr>
            <w:tcW w:w="1124" w:type="dxa"/>
          </w:tcPr>
          <w:p w:rsidR="00580D6D" w:rsidRDefault="00580D6D" w:rsidP="00981AE6">
            <w:pPr>
              <w:pStyle w:val="BodyText2"/>
              <w:spacing w:after="0" w:line="240" w:lineRule="auto"/>
              <w:jc w:val="both"/>
              <w:rPr>
                <w:rFonts w:cs="Arial"/>
                <w:b/>
                <w:bCs/>
                <w:sz w:val="24"/>
              </w:rPr>
            </w:pPr>
            <w:r>
              <w:rPr>
                <w:rFonts w:cs="Arial"/>
                <w:b/>
                <w:bCs/>
                <w:sz w:val="24"/>
              </w:rPr>
              <w:t>2015-16 (%)</w:t>
            </w:r>
          </w:p>
        </w:tc>
        <w:tc>
          <w:tcPr>
            <w:tcW w:w="1051" w:type="dxa"/>
          </w:tcPr>
          <w:p w:rsidR="00580D6D" w:rsidRDefault="00580D6D" w:rsidP="00981AE6">
            <w:pPr>
              <w:pStyle w:val="BodyText2"/>
              <w:spacing w:after="0" w:line="240" w:lineRule="auto"/>
              <w:jc w:val="both"/>
              <w:rPr>
                <w:rFonts w:cs="Arial"/>
                <w:b/>
                <w:bCs/>
                <w:sz w:val="24"/>
              </w:rPr>
            </w:pPr>
            <w:r>
              <w:rPr>
                <w:rFonts w:cs="Arial"/>
                <w:b/>
                <w:bCs/>
                <w:sz w:val="24"/>
              </w:rPr>
              <w:t xml:space="preserve">2014-5 </w:t>
            </w:r>
          </w:p>
          <w:p w:rsidR="00580D6D" w:rsidRDefault="00580D6D" w:rsidP="00981AE6">
            <w:pPr>
              <w:pStyle w:val="BodyText2"/>
              <w:spacing w:after="0" w:line="240" w:lineRule="auto"/>
              <w:jc w:val="both"/>
              <w:rPr>
                <w:rFonts w:cs="Arial"/>
                <w:b/>
                <w:bCs/>
                <w:sz w:val="24"/>
              </w:rPr>
            </w:pPr>
            <w:r>
              <w:rPr>
                <w:rFonts w:cs="Arial"/>
                <w:b/>
                <w:bCs/>
                <w:sz w:val="24"/>
              </w:rPr>
              <w:t>(%)</w:t>
            </w:r>
          </w:p>
        </w:tc>
        <w:tc>
          <w:tcPr>
            <w:tcW w:w="1260" w:type="dxa"/>
          </w:tcPr>
          <w:p w:rsidR="00580D6D" w:rsidRDefault="00580D6D" w:rsidP="00981AE6">
            <w:pPr>
              <w:pStyle w:val="BodyText2"/>
              <w:spacing w:after="0" w:line="240" w:lineRule="auto"/>
              <w:jc w:val="both"/>
              <w:rPr>
                <w:rFonts w:cs="Arial"/>
                <w:b/>
                <w:bCs/>
                <w:sz w:val="24"/>
              </w:rPr>
            </w:pPr>
            <w:r>
              <w:rPr>
                <w:rFonts w:cs="Arial"/>
                <w:b/>
                <w:bCs/>
                <w:sz w:val="24"/>
              </w:rPr>
              <w:t xml:space="preserve">2013-14 </w:t>
            </w:r>
          </w:p>
          <w:p w:rsidR="00580D6D" w:rsidRDefault="00580D6D" w:rsidP="00981AE6">
            <w:pPr>
              <w:pStyle w:val="BodyText2"/>
              <w:spacing w:after="0" w:line="240" w:lineRule="auto"/>
              <w:jc w:val="both"/>
              <w:rPr>
                <w:rFonts w:cs="Arial"/>
                <w:b/>
                <w:bCs/>
                <w:sz w:val="24"/>
              </w:rPr>
            </w:pPr>
            <w:r>
              <w:rPr>
                <w:rFonts w:cs="Arial"/>
                <w:b/>
                <w:bCs/>
                <w:sz w:val="24"/>
              </w:rPr>
              <w:t>(%)</w:t>
            </w:r>
          </w:p>
        </w:tc>
        <w:tc>
          <w:tcPr>
            <w:tcW w:w="1212" w:type="dxa"/>
          </w:tcPr>
          <w:p w:rsidR="00580D6D" w:rsidRPr="001605C1" w:rsidRDefault="00580D6D" w:rsidP="00981AE6">
            <w:pPr>
              <w:pStyle w:val="BodyText2"/>
              <w:spacing w:after="0" w:line="240" w:lineRule="auto"/>
              <w:jc w:val="both"/>
              <w:rPr>
                <w:rFonts w:cs="Arial"/>
                <w:b/>
                <w:bCs/>
                <w:sz w:val="24"/>
              </w:rPr>
            </w:pPr>
            <w:r>
              <w:rPr>
                <w:rFonts w:cs="Arial"/>
                <w:b/>
                <w:bCs/>
                <w:sz w:val="24"/>
              </w:rPr>
              <w:t>2012-13</w:t>
            </w:r>
          </w:p>
          <w:p w:rsidR="00580D6D" w:rsidRPr="001605C1" w:rsidRDefault="00580D6D" w:rsidP="00981AE6">
            <w:pPr>
              <w:pStyle w:val="BodyText2"/>
              <w:spacing w:after="0" w:line="240" w:lineRule="auto"/>
              <w:jc w:val="both"/>
              <w:rPr>
                <w:rFonts w:cs="Arial"/>
                <w:b/>
                <w:bCs/>
                <w:sz w:val="24"/>
              </w:rPr>
            </w:pPr>
            <w:r w:rsidRPr="001605C1">
              <w:rPr>
                <w:rFonts w:cs="Arial"/>
                <w:b/>
                <w:bCs/>
                <w:sz w:val="24"/>
              </w:rPr>
              <w:t>(%)</w:t>
            </w:r>
          </w:p>
        </w:tc>
      </w:tr>
      <w:tr w:rsidR="00580D6D" w:rsidRPr="001605C1" w:rsidTr="00580D6D">
        <w:trPr>
          <w:cantSplit/>
        </w:trPr>
        <w:tc>
          <w:tcPr>
            <w:tcW w:w="2782" w:type="dxa"/>
          </w:tcPr>
          <w:p w:rsidR="00580D6D" w:rsidRPr="001605C1" w:rsidRDefault="00580D6D" w:rsidP="00981AE6">
            <w:pPr>
              <w:pStyle w:val="Footer"/>
              <w:jc w:val="both"/>
              <w:rPr>
                <w:rFonts w:ascii="Arial" w:hAnsi="Arial" w:cs="Arial"/>
                <w:sz w:val="24"/>
              </w:rPr>
            </w:pPr>
            <w:r w:rsidRPr="001605C1">
              <w:rPr>
                <w:rFonts w:ascii="Arial" w:hAnsi="Arial" w:cs="Arial"/>
                <w:b/>
                <w:bCs/>
                <w:sz w:val="24"/>
              </w:rPr>
              <w:t>Good or better</w:t>
            </w:r>
            <w:r w:rsidRPr="001605C1">
              <w:rPr>
                <w:rFonts w:ascii="Arial" w:hAnsi="Arial" w:cs="Arial"/>
                <w:sz w:val="24"/>
              </w:rPr>
              <w:t xml:space="preserve"> </w:t>
            </w:r>
            <w:r w:rsidRPr="001605C1">
              <w:rPr>
                <w:rFonts w:ascii="Arial" w:hAnsi="Arial" w:cs="Arial"/>
                <w:sz w:val="20"/>
              </w:rPr>
              <w:t xml:space="preserve">(Grade 1 or 2) </w:t>
            </w:r>
          </w:p>
        </w:tc>
        <w:tc>
          <w:tcPr>
            <w:tcW w:w="1124" w:type="dxa"/>
          </w:tcPr>
          <w:p w:rsidR="00580D6D" w:rsidRDefault="00580D6D" w:rsidP="00981AE6">
            <w:pPr>
              <w:pStyle w:val="Footer"/>
              <w:jc w:val="center"/>
              <w:rPr>
                <w:rFonts w:ascii="Arial" w:hAnsi="Arial" w:cs="Arial"/>
                <w:b/>
                <w:sz w:val="24"/>
              </w:rPr>
            </w:pPr>
            <w:r>
              <w:rPr>
                <w:rFonts w:ascii="Arial" w:hAnsi="Arial" w:cs="Arial"/>
                <w:b/>
                <w:sz w:val="24"/>
              </w:rPr>
              <w:t>100%</w:t>
            </w:r>
          </w:p>
        </w:tc>
        <w:tc>
          <w:tcPr>
            <w:tcW w:w="1124" w:type="dxa"/>
          </w:tcPr>
          <w:p w:rsidR="00580D6D" w:rsidRPr="00580D6D" w:rsidRDefault="00580D6D" w:rsidP="00981AE6">
            <w:pPr>
              <w:pStyle w:val="Footer"/>
              <w:jc w:val="center"/>
              <w:rPr>
                <w:rFonts w:ascii="Arial" w:hAnsi="Arial" w:cs="Arial"/>
                <w:sz w:val="24"/>
              </w:rPr>
            </w:pPr>
            <w:r w:rsidRPr="00580D6D">
              <w:rPr>
                <w:rFonts w:ascii="Arial" w:hAnsi="Arial" w:cs="Arial"/>
                <w:sz w:val="24"/>
              </w:rPr>
              <w:t>91.6%</w:t>
            </w:r>
          </w:p>
        </w:tc>
        <w:tc>
          <w:tcPr>
            <w:tcW w:w="1051" w:type="dxa"/>
          </w:tcPr>
          <w:p w:rsidR="00580D6D" w:rsidRPr="006F312D" w:rsidRDefault="00580D6D" w:rsidP="00981AE6">
            <w:pPr>
              <w:pStyle w:val="Footer"/>
              <w:jc w:val="center"/>
              <w:rPr>
                <w:rFonts w:ascii="Arial" w:hAnsi="Arial" w:cs="Arial"/>
                <w:sz w:val="24"/>
              </w:rPr>
            </w:pPr>
            <w:r w:rsidRPr="006F312D">
              <w:rPr>
                <w:rFonts w:ascii="Arial" w:hAnsi="Arial" w:cs="Arial"/>
                <w:sz w:val="24"/>
              </w:rPr>
              <w:t>83.3%</w:t>
            </w:r>
          </w:p>
        </w:tc>
        <w:tc>
          <w:tcPr>
            <w:tcW w:w="1260" w:type="dxa"/>
          </w:tcPr>
          <w:p w:rsidR="00580D6D" w:rsidRPr="009D0C43" w:rsidRDefault="00580D6D" w:rsidP="00981AE6">
            <w:pPr>
              <w:pStyle w:val="Footer"/>
              <w:jc w:val="center"/>
              <w:rPr>
                <w:rFonts w:ascii="Arial" w:hAnsi="Arial" w:cs="Arial"/>
                <w:sz w:val="24"/>
              </w:rPr>
            </w:pPr>
            <w:r w:rsidRPr="009D0C43">
              <w:rPr>
                <w:rFonts w:ascii="Arial" w:hAnsi="Arial" w:cs="Arial"/>
                <w:sz w:val="24"/>
              </w:rPr>
              <w:t>100%</w:t>
            </w:r>
          </w:p>
        </w:tc>
        <w:tc>
          <w:tcPr>
            <w:tcW w:w="1212" w:type="dxa"/>
          </w:tcPr>
          <w:p w:rsidR="00580D6D" w:rsidRPr="009D0C43" w:rsidRDefault="00580D6D" w:rsidP="00981AE6">
            <w:pPr>
              <w:pStyle w:val="Footer"/>
              <w:jc w:val="center"/>
              <w:rPr>
                <w:rFonts w:ascii="Arial" w:hAnsi="Arial" w:cs="Arial"/>
                <w:sz w:val="24"/>
              </w:rPr>
            </w:pPr>
            <w:r w:rsidRPr="009D0C43">
              <w:rPr>
                <w:rFonts w:ascii="Arial" w:hAnsi="Arial" w:cs="Arial"/>
                <w:sz w:val="24"/>
              </w:rPr>
              <w:t>100%</w:t>
            </w:r>
          </w:p>
        </w:tc>
      </w:tr>
      <w:tr w:rsidR="00580D6D" w:rsidRPr="001605C1" w:rsidTr="00580D6D">
        <w:trPr>
          <w:cantSplit/>
        </w:trPr>
        <w:tc>
          <w:tcPr>
            <w:tcW w:w="2782" w:type="dxa"/>
          </w:tcPr>
          <w:p w:rsidR="00580D6D" w:rsidRPr="001605C1" w:rsidRDefault="00580D6D" w:rsidP="00981AE6">
            <w:pPr>
              <w:pStyle w:val="Footer"/>
              <w:jc w:val="both"/>
              <w:rPr>
                <w:rFonts w:ascii="Arial" w:hAnsi="Arial" w:cs="Arial"/>
                <w:sz w:val="24"/>
              </w:rPr>
            </w:pPr>
            <w:r w:rsidRPr="001605C1">
              <w:rPr>
                <w:rFonts w:cs="Arial"/>
                <w:b/>
                <w:bCs/>
                <w:sz w:val="24"/>
              </w:rPr>
              <w:t>Satisfactory</w:t>
            </w:r>
            <w:r>
              <w:rPr>
                <w:rFonts w:cs="Arial"/>
                <w:b/>
                <w:bCs/>
                <w:sz w:val="24"/>
              </w:rPr>
              <w:t>/Requires improvement</w:t>
            </w:r>
            <w:r w:rsidRPr="001605C1">
              <w:rPr>
                <w:rFonts w:ascii="Arial" w:hAnsi="Arial" w:cs="Arial"/>
                <w:sz w:val="20"/>
              </w:rPr>
              <w:t xml:space="preserve">(Grade 3) </w:t>
            </w:r>
          </w:p>
        </w:tc>
        <w:tc>
          <w:tcPr>
            <w:tcW w:w="1124" w:type="dxa"/>
          </w:tcPr>
          <w:p w:rsidR="00580D6D" w:rsidRDefault="00580D6D" w:rsidP="00981AE6">
            <w:pPr>
              <w:pStyle w:val="Footer"/>
              <w:jc w:val="center"/>
              <w:rPr>
                <w:rFonts w:ascii="Arial" w:hAnsi="Arial" w:cs="Arial"/>
                <w:b/>
                <w:sz w:val="24"/>
              </w:rPr>
            </w:pPr>
            <w:r>
              <w:rPr>
                <w:rFonts w:ascii="Arial" w:hAnsi="Arial" w:cs="Arial"/>
                <w:b/>
                <w:sz w:val="24"/>
              </w:rPr>
              <w:t>0%</w:t>
            </w:r>
          </w:p>
        </w:tc>
        <w:tc>
          <w:tcPr>
            <w:tcW w:w="1124" w:type="dxa"/>
          </w:tcPr>
          <w:p w:rsidR="00580D6D" w:rsidRPr="00580D6D" w:rsidRDefault="00580D6D" w:rsidP="00981AE6">
            <w:pPr>
              <w:pStyle w:val="Footer"/>
              <w:jc w:val="center"/>
              <w:rPr>
                <w:rFonts w:ascii="Arial" w:hAnsi="Arial" w:cs="Arial"/>
                <w:sz w:val="24"/>
              </w:rPr>
            </w:pPr>
            <w:r w:rsidRPr="00580D6D">
              <w:rPr>
                <w:rFonts w:ascii="Arial" w:hAnsi="Arial" w:cs="Arial"/>
                <w:sz w:val="24"/>
              </w:rPr>
              <w:t>8.3%</w:t>
            </w:r>
          </w:p>
        </w:tc>
        <w:tc>
          <w:tcPr>
            <w:tcW w:w="1051" w:type="dxa"/>
          </w:tcPr>
          <w:p w:rsidR="00580D6D" w:rsidRPr="006F312D" w:rsidRDefault="00580D6D" w:rsidP="00981AE6">
            <w:pPr>
              <w:pStyle w:val="Footer"/>
              <w:jc w:val="center"/>
              <w:rPr>
                <w:rFonts w:ascii="Arial" w:hAnsi="Arial" w:cs="Arial"/>
                <w:sz w:val="24"/>
              </w:rPr>
            </w:pPr>
            <w:r w:rsidRPr="006F312D">
              <w:rPr>
                <w:rFonts w:ascii="Arial" w:hAnsi="Arial" w:cs="Arial"/>
                <w:sz w:val="24"/>
              </w:rPr>
              <w:t>8.3%</w:t>
            </w:r>
          </w:p>
        </w:tc>
        <w:tc>
          <w:tcPr>
            <w:tcW w:w="1260" w:type="dxa"/>
          </w:tcPr>
          <w:p w:rsidR="00580D6D" w:rsidRPr="009D0C43" w:rsidRDefault="00580D6D" w:rsidP="00981AE6">
            <w:pPr>
              <w:pStyle w:val="Footer"/>
              <w:jc w:val="center"/>
              <w:rPr>
                <w:rFonts w:ascii="Arial" w:hAnsi="Arial" w:cs="Arial"/>
                <w:sz w:val="24"/>
              </w:rPr>
            </w:pPr>
            <w:r w:rsidRPr="009D0C43">
              <w:rPr>
                <w:rFonts w:ascii="Arial" w:hAnsi="Arial" w:cs="Arial"/>
                <w:sz w:val="24"/>
              </w:rPr>
              <w:t>0%</w:t>
            </w:r>
          </w:p>
        </w:tc>
        <w:tc>
          <w:tcPr>
            <w:tcW w:w="1212" w:type="dxa"/>
          </w:tcPr>
          <w:p w:rsidR="00580D6D" w:rsidRPr="009D0C43" w:rsidRDefault="00580D6D" w:rsidP="00981AE6">
            <w:pPr>
              <w:pStyle w:val="Footer"/>
              <w:jc w:val="center"/>
              <w:rPr>
                <w:rFonts w:ascii="Arial" w:hAnsi="Arial" w:cs="Arial"/>
                <w:sz w:val="24"/>
              </w:rPr>
            </w:pPr>
            <w:r w:rsidRPr="009D0C43">
              <w:rPr>
                <w:rFonts w:ascii="Arial" w:hAnsi="Arial" w:cs="Arial"/>
                <w:sz w:val="24"/>
              </w:rPr>
              <w:t>0%</w:t>
            </w:r>
          </w:p>
        </w:tc>
      </w:tr>
      <w:tr w:rsidR="00580D6D" w:rsidRPr="001605C1" w:rsidTr="00580D6D">
        <w:trPr>
          <w:cantSplit/>
        </w:trPr>
        <w:tc>
          <w:tcPr>
            <w:tcW w:w="2782" w:type="dxa"/>
          </w:tcPr>
          <w:p w:rsidR="00580D6D" w:rsidRPr="001605C1" w:rsidRDefault="00580D6D" w:rsidP="00981AE6">
            <w:pPr>
              <w:pStyle w:val="Footer"/>
              <w:jc w:val="both"/>
              <w:rPr>
                <w:rFonts w:ascii="Arial" w:hAnsi="Arial" w:cs="Arial"/>
                <w:sz w:val="20"/>
              </w:rPr>
            </w:pPr>
            <w:r w:rsidRPr="001605C1">
              <w:rPr>
                <w:rFonts w:ascii="Arial" w:hAnsi="Arial" w:cs="Arial"/>
                <w:b/>
                <w:bCs/>
                <w:sz w:val="24"/>
              </w:rPr>
              <w:t xml:space="preserve">Inadequate </w:t>
            </w:r>
            <w:r w:rsidRPr="001605C1">
              <w:rPr>
                <w:rFonts w:ascii="Arial" w:hAnsi="Arial" w:cs="Arial"/>
                <w:sz w:val="20"/>
              </w:rPr>
              <w:t>(Grade 4)</w:t>
            </w:r>
          </w:p>
        </w:tc>
        <w:tc>
          <w:tcPr>
            <w:tcW w:w="1124" w:type="dxa"/>
          </w:tcPr>
          <w:p w:rsidR="00580D6D" w:rsidRDefault="00580D6D" w:rsidP="00981AE6">
            <w:pPr>
              <w:pStyle w:val="Footer"/>
              <w:jc w:val="center"/>
              <w:rPr>
                <w:rFonts w:ascii="Arial" w:hAnsi="Arial" w:cs="Arial"/>
                <w:b/>
                <w:sz w:val="24"/>
              </w:rPr>
            </w:pPr>
            <w:r>
              <w:rPr>
                <w:rFonts w:ascii="Arial" w:hAnsi="Arial" w:cs="Arial"/>
                <w:b/>
                <w:sz w:val="24"/>
              </w:rPr>
              <w:t>0%</w:t>
            </w:r>
          </w:p>
        </w:tc>
        <w:tc>
          <w:tcPr>
            <w:tcW w:w="1124" w:type="dxa"/>
          </w:tcPr>
          <w:p w:rsidR="00580D6D" w:rsidRPr="00580D6D" w:rsidRDefault="00580D6D" w:rsidP="00981AE6">
            <w:pPr>
              <w:pStyle w:val="Footer"/>
              <w:jc w:val="center"/>
              <w:rPr>
                <w:rFonts w:ascii="Arial" w:hAnsi="Arial" w:cs="Arial"/>
                <w:sz w:val="24"/>
              </w:rPr>
            </w:pPr>
            <w:r w:rsidRPr="00580D6D">
              <w:rPr>
                <w:rFonts w:ascii="Arial" w:hAnsi="Arial" w:cs="Arial"/>
                <w:sz w:val="24"/>
              </w:rPr>
              <w:t>0%</w:t>
            </w:r>
          </w:p>
        </w:tc>
        <w:tc>
          <w:tcPr>
            <w:tcW w:w="1051" w:type="dxa"/>
          </w:tcPr>
          <w:p w:rsidR="00580D6D" w:rsidRPr="006F312D" w:rsidRDefault="00580D6D" w:rsidP="00981AE6">
            <w:pPr>
              <w:pStyle w:val="Footer"/>
              <w:jc w:val="center"/>
              <w:rPr>
                <w:rFonts w:ascii="Arial" w:hAnsi="Arial" w:cs="Arial"/>
                <w:sz w:val="24"/>
              </w:rPr>
            </w:pPr>
            <w:r w:rsidRPr="006F312D">
              <w:rPr>
                <w:rFonts w:ascii="Arial" w:hAnsi="Arial" w:cs="Arial"/>
                <w:sz w:val="24"/>
              </w:rPr>
              <w:t>8.3%</w:t>
            </w:r>
          </w:p>
        </w:tc>
        <w:tc>
          <w:tcPr>
            <w:tcW w:w="1260" w:type="dxa"/>
          </w:tcPr>
          <w:p w:rsidR="00580D6D" w:rsidRPr="009D0C43" w:rsidRDefault="00580D6D" w:rsidP="00981AE6">
            <w:pPr>
              <w:pStyle w:val="Footer"/>
              <w:jc w:val="center"/>
              <w:rPr>
                <w:rFonts w:ascii="Arial" w:hAnsi="Arial" w:cs="Arial"/>
                <w:sz w:val="24"/>
              </w:rPr>
            </w:pPr>
            <w:r w:rsidRPr="009D0C43">
              <w:rPr>
                <w:rFonts w:ascii="Arial" w:hAnsi="Arial" w:cs="Arial"/>
                <w:sz w:val="24"/>
              </w:rPr>
              <w:t>0%</w:t>
            </w:r>
          </w:p>
        </w:tc>
        <w:tc>
          <w:tcPr>
            <w:tcW w:w="1212" w:type="dxa"/>
          </w:tcPr>
          <w:p w:rsidR="00580D6D" w:rsidRPr="009D0C43" w:rsidRDefault="00580D6D" w:rsidP="00981AE6">
            <w:pPr>
              <w:pStyle w:val="Footer"/>
              <w:jc w:val="center"/>
              <w:rPr>
                <w:rFonts w:ascii="Arial" w:hAnsi="Arial" w:cs="Arial"/>
                <w:sz w:val="24"/>
              </w:rPr>
            </w:pPr>
            <w:r w:rsidRPr="009D0C43">
              <w:rPr>
                <w:rFonts w:ascii="Arial" w:hAnsi="Arial" w:cs="Arial"/>
                <w:sz w:val="24"/>
              </w:rPr>
              <w:t>0%</w:t>
            </w:r>
          </w:p>
        </w:tc>
      </w:tr>
    </w:tbl>
    <w:p w:rsidR="0055018E" w:rsidRDefault="0055018E" w:rsidP="006D5F5E">
      <w:pPr>
        <w:pStyle w:val="BodyText"/>
        <w:spacing w:after="100" w:afterAutospacing="1"/>
        <w:jc w:val="both"/>
        <w:rPr>
          <w:rFonts w:ascii="Arial Black" w:hAnsi="Arial Black" w:cs="Arial"/>
          <w:b/>
          <w:sz w:val="24"/>
        </w:rPr>
      </w:pPr>
    </w:p>
    <w:p w:rsidR="00040A5B" w:rsidRDefault="00040A5B" w:rsidP="006D5F5E">
      <w:pPr>
        <w:pStyle w:val="BodyText"/>
        <w:spacing w:after="100" w:afterAutospacing="1"/>
        <w:jc w:val="both"/>
        <w:rPr>
          <w:rFonts w:ascii="Arial Black" w:hAnsi="Arial Black" w:cs="Arial"/>
          <w:b/>
          <w:sz w:val="24"/>
        </w:rPr>
      </w:pPr>
    </w:p>
    <w:p w:rsidR="00040A5B" w:rsidRDefault="00040A5B" w:rsidP="006D5F5E">
      <w:pPr>
        <w:pStyle w:val="BodyText"/>
        <w:spacing w:after="100" w:afterAutospacing="1"/>
        <w:jc w:val="both"/>
        <w:rPr>
          <w:rFonts w:ascii="Arial Black" w:hAnsi="Arial Black" w:cs="Arial"/>
          <w:b/>
          <w:sz w:val="24"/>
        </w:rPr>
      </w:pPr>
    </w:p>
    <w:p w:rsidR="00343146" w:rsidRPr="006D5F5E" w:rsidRDefault="00343146" w:rsidP="006D5F5E">
      <w:pPr>
        <w:pStyle w:val="BodyText"/>
        <w:spacing w:after="100" w:afterAutospacing="1"/>
        <w:jc w:val="both"/>
        <w:rPr>
          <w:rFonts w:cs="Arial"/>
          <w:sz w:val="24"/>
          <w:szCs w:val="24"/>
        </w:rPr>
      </w:pPr>
      <w:r w:rsidRPr="001F5DB0">
        <w:rPr>
          <w:rFonts w:ascii="Arial Black" w:hAnsi="Arial Black" w:cs="Arial"/>
          <w:b/>
          <w:sz w:val="24"/>
        </w:rPr>
        <w:lastRenderedPageBreak/>
        <w:t>Outcomes for learners</w:t>
      </w:r>
    </w:p>
    <w:p w:rsidR="00343146" w:rsidRPr="004D69C1" w:rsidRDefault="00343146" w:rsidP="0034314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150E76" w:rsidRPr="00A43137" w:rsidTr="003F6167">
        <w:tc>
          <w:tcPr>
            <w:tcW w:w="993"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496"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C603B7" w:rsidRPr="00A43137" w:rsidTr="003F6167">
        <w:tc>
          <w:tcPr>
            <w:tcW w:w="993" w:type="dxa"/>
          </w:tcPr>
          <w:p w:rsidR="00C603B7" w:rsidRPr="00A43137" w:rsidRDefault="00C603B7" w:rsidP="00C603B7">
            <w:pPr>
              <w:pStyle w:val="BodyText2"/>
              <w:spacing w:line="240" w:lineRule="auto"/>
              <w:jc w:val="both"/>
              <w:rPr>
                <w:rFonts w:cs="Arial"/>
                <w:sz w:val="24"/>
              </w:rPr>
            </w:pPr>
            <w:r>
              <w:rPr>
                <w:rFonts w:cs="Arial"/>
                <w:sz w:val="24"/>
              </w:rPr>
              <w:t>FL</w:t>
            </w:r>
            <w:r w:rsidRPr="00A43137">
              <w:rPr>
                <w:rFonts w:cs="Arial"/>
                <w:sz w:val="24"/>
              </w:rPr>
              <w:t xml:space="preserve"> 1.1</w:t>
            </w:r>
          </w:p>
        </w:tc>
        <w:tc>
          <w:tcPr>
            <w:tcW w:w="4496" w:type="dxa"/>
          </w:tcPr>
          <w:p w:rsidR="00C603B7" w:rsidRPr="00A43137" w:rsidRDefault="00C603B7" w:rsidP="00C603B7">
            <w:pPr>
              <w:pStyle w:val="BodyText2"/>
              <w:spacing w:line="240" w:lineRule="auto"/>
              <w:jc w:val="both"/>
              <w:rPr>
                <w:rFonts w:cs="Arial"/>
                <w:sz w:val="24"/>
              </w:rPr>
            </w:pPr>
            <w:r>
              <w:rPr>
                <w:rFonts w:cs="Arial"/>
                <w:sz w:val="24"/>
              </w:rPr>
              <w:t>Retention is good (94.1%)</w:t>
            </w:r>
          </w:p>
        </w:tc>
        <w:tc>
          <w:tcPr>
            <w:tcW w:w="4145" w:type="dxa"/>
          </w:tcPr>
          <w:p w:rsidR="00C603B7" w:rsidRDefault="00C603B7" w:rsidP="00C603B7">
            <w:pPr>
              <w:pStyle w:val="BodyText2"/>
              <w:spacing w:after="0" w:line="240" w:lineRule="auto"/>
              <w:jc w:val="both"/>
              <w:rPr>
                <w:rFonts w:cs="Arial"/>
                <w:sz w:val="24"/>
              </w:rPr>
            </w:pPr>
            <w:r>
              <w:rPr>
                <w:rFonts w:cs="Arial"/>
                <w:sz w:val="24"/>
              </w:rPr>
              <w:t>Table FL1</w:t>
            </w:r>
          </w:p>
          <w:p w:rsidR="00C603B7" w:rsidRPr="00A43137" w:rsidRDefault="00C603B7" w:rsidP="00C603B7">
            <w:pPr>
              <w:pStyle w:val="BodyText2"/>
              <w:spacing w:after="0" w:line="240" w:lineRule="auto"/>
              <w:jc w:val="both"/>
              <w:rPr>
                <w:rFonts w:cs="Arial"/>
                <w:sz w:val="24"/>
              </w:rPr>
            </w:pPr>
            <w:r>
              <w:rPr>
                <w:rFonts w:cs="Arial"/>
                <w:sz w:val="24"/>
              </w:rPr>
              <w:t>Graph FL2</w:t>
            </w:r>
          </w:p>
        </w:tc>
      </w:tr>
      <w:tr w:rsidR="00C603B7" w:rsidRPr="00A43137" w:rsidTr="003F6167">
        <w:tc>
          <w:tcPr>
            <w:tcW w:w="993" w:type="dxa"/>
          </w:tcPr>
          <w:p w:rsidR="00C603B7" w:rsidRPr="00A43137" w:rsidRDefault="00C603B7" w:rsidP="00C603B7">
            <w:pPr>
              <w:pStyle w:val="BodyText2"/>
              <w:spacing w:line="240" w:lineRule="auto"/>
              <w:jc w:val="both"/>
              <w:rPr>
                <w:rFonts w:cs="Arial"/>
                <w:sz w:val="24"/>
              </w:rPr>
            </w:pPr>
            <w:r>
              <w:rPr>
                <w:rFonts w:cs="Arial"/>
                <w:sz w:val="24"/>
              </w:rPr>
              <w:t>FL 1.2</w:t>
            </w:r>
          </w:p>
        </w:tc>
        <w:tc>
          <w:tcPr>
            <w:tcW w:w="4496" w:type="dxa"/>
          </w:tcPr>
          <w:p w:rsidR="00C603B7" w:rsidRPr="00A43137" w:rsidRDefault="00C603B7" w:rsidP="00C603B7">
            <w:pPr>
              <w:pStyle w:val="BodyText2"/>
              <w:spacing w:line="240" w:lineRule="auto"/>
              <w:jc w:val="both"/>
              <w:rPr>
                <w:rFonts w:cs="Arial"/>
                <w:sz w:val="24"/>
              </w:rPr>
            </w:pPr>
            <w:r>
              <w:rPr>
                <w:rFonts w:cs="Arial"/>
                <w:sz w:val="24"/>
              </w:rPr>
              <w:t>Achievement is good (89.8%)</w:t>
            </w:r>
          </w:p>
        </w:tc>
        <w:tc>
          <w:tcPr>
            <w:tcW w:w="4145" w:type="dxa"/>
          </w:tcPr>
          <w:p w:rsidR="00C603B7" w:rsidRDefault="00C603B7" w:rsidP="00C603B7">
            <w:pPr>
              <w:pStyle w:val="BodyText2"/>
              <w:spacing w:after="0" w:line="240" w:lineRule="auto"/>
              <w:jc w:val="both"/>
              <w:rPr>
                <w:rFonts w:cs="Arial"/>
                <w:sz w:val="24"/>
              </w:rPr>
            </w:pPr>
            <w:r>
              <w:rPr>
                <w:rFonts w:cs="Arial"/>
                <w:sz w:val="24"/>
              </w:rPr>
              <w:t>Table FL1</w:t>
            </w:r>
          </w:p>
          <w:p w:rsidR="00C603B7" w:rsidRPr="00A43137" w:rsidRDefault="00C603B7" w:rsidP="00C603B7">
            <w:pPr>
              <w:pStyle w:val="BodyText2"/>
              <w:spacing w:line="240" w:lineRule="auto"/>
              <w:jc w:val="both"/>
              <w:rPr>
                <w:rFonts w:cs="Arial"/>
                <w:sz w:val="24"/>
              </w:rPr>
            </w:pPr>
            <w:r>
              <w:rPr>
                <w:rFonts w:cs="Arial"/>
                <w:sz w:val="24"/>
              </w:rPr>
              <w:t>Graph FL2</w:t>
            </w:r>
          </w:p>
        </w:tc>
      </w:tr>
      <w:tr w:rsidR="00C603B7" w:rsidRPr="00A43137" w:rsidTr="003F6167">
        <w:tc>
          <w:tcPr>
            <w:tcW w:w="993" w:type="dxa"/>
          </w:tcPr>
          <w:p w:rsidR="00C603B7" w:rsidRPr="00A43137" w:rsidRDefault="00C603B7" w:rsidP="00C603B7">
            <w:pPr>
              <w:pStyle w:val="BodyText2"/>
              <w:spacing w:line="240" w:lineRule="auto"/>
              <w:jc w:val="both"/>
              <w:rPr>
                <w:rFonts w:cs="Arial"/>
                <w:sz w:val="24"/>
              </w:rPr>
            </w:pPr>
            <w:r>
              <w:rPr>
                <w:rFonts w:cs="Arial"/>
                <w:sz w:val="24"/>
              </w:rPr>
              <w:t>FL 1.3</w:t>
            </w:r>
          </w:p>
        </w:tc>
        <w:tc>
          <w:tcPr>
            <w:tcW w:w="4496" w:type="dxa"/>
          </w:tcPr>
          <w:p w:rsidR="00C603B7" w:rsidRPr="00A43137" w:rsidRDefault="00C603B7" w:rsidP="00C603B7">
            <w:pPr>
              <w:pStyle w:val="BodyText2"/>
              <w:spacing w:line="240" w:lineRule="auto"/>
              <w:rPr>
                <w:rFonts w:cs="Arial"/>
                <w:sz w:val="24"/>
              </w:rPr>
            </w:pPr>
            <w:r>
              <w:rPr>
                <w:rFonts w:cs="Arial"/>
                <w:sz w:val="24"/>
              </w:rPr>
              <w:t>Learners make good progress within lessons and produce work of a high standard.</w:t>
            </w:r>
          </w:p>
        </w:tc>
        <w:tc>
          <w:tcPr>
            <w:tcW w:w="4145" w:type="dxa"/>
          </w:tcPr>
          <w:p w:rsidR="00C603B7" w:rsidRPr="00A43137" w:rsidRDefault="00C603B7" w:rsidP="00C603B7">
            <w:pPr>
              <w:pStyle w:val="BodyText2"/>
              <w:spacing w:after="0" w:line="240" w:lineRule="auto"/>
              <w:rPr>
                <w:rFonts w:cs="Arial"/>
                <w:sz w:val="24"/>
              </w:rPr>
            </w:pPr>
            <w:r>
              <w:rPr>
                <w:rFonts w:cs="Arial"/>
                <w:sz w:val="24"/>
              </w:rPr>
              <w:t>EMFEC Report. Lesson observations.</w:t>
            </w:r>
          </w:p>
        </w:tc>
      </w:tr>
      <w:tr w:rsidR="00C603B7" w:rsidRPr="00A43137" w:rsidTr="003F6167">
        <w:tc>
          <w:tcPr>
            <w:tcW w:w="993" w:type="dxa"/>
          </w:tcPr>
          <w:p w:rsidR="00C603B7" w:rsidRDefault="00C603B7" w:rsidP="00C603B7">
            <w:pPr>
              <w:pStyle w:val="BodyText2"/>
              <w:spacing w:line="240" w:lineRule="auto"/>
              <w:jc w:val="both"/>
              <w:rPr>
                <w:rFonts w:cs="Arial"/>
                <w:sz w:val="24"/>
              </w:rPr>
            </w:pPr>
            <w:r>
              <w:rPr>
                <w:rFonts w:cs="Arial"/>
                <w:sz w:val="24"/>
              </w:rPr>
              <w:t>FL 1.4</w:t>
            </w:r>
          </w:p>
        </w:tc>
        <w:tc>
          <w:tcPr>
            <w:tcW w:w="4496" w:type="dxa"/>
          </w:tcPr>
          <w:p w:rsidR="00C603B7" w:rsidRPr="00A43137" w:rsidRDefault="00EC52A8" w:rsidP="00C603B7">
            <w:pPr>
              <w:pStyle w:val="BodyText2"/>
              <w:spacing w:line="240" w:lineRule="auto"/>
              <w:jc w:val="both"/>
              <w:rPr>
                <w:rFonts w:cs="Arial"/>
                <w:sz w:val="24"/>
              </w:rPr>
            </w:pPr>
            <w:r>
              <w:rPr>
                <w:rFonts w:cs="Arial"/>
                <w:sz w:val="24"/>
              </w:rPr>
              <w:t>Learners</w:t>
            </w:r>
            <w:r w:rsidR="005908A0">
              <w:rPr>
                <w:rFonts w:cs="Arial"/>
                <w:sz w:val="24"/>
              </w:rPr>
              <w:t xml:space="preserve"> are provided with very good opportunities to develop a wide range of personal, social and employability skills.</w:t>
            </w:r>
          </w:p>
        </w:tc>
        <w:tc>
          <w:tcPr>
            <w:tcW w:w="4145" w:type="dxa"/>
          </w:tcPr>
          <w:p w:rsidR="00C603B7" w:rsidRPr="00A43137" w:rsidRDefault="005908A0" w:rsidP="00C603B7">
            <w:pPr>
              <w:pStyle w:val="BodyText2"/>
              <w:spacing w:after="0" w:line="240" w:lineRule="auto"/>
              <w:rPr>
                <w:rFonts w:cs="Arial"/>
                <w:sz w:val="24"/>
              </w:rPr>
            </w:pPr>
            <w:r>
              <w:rPr>
                <w:rFonts w:cs="Arial"/>
                <w:sz w:val="24"/>
              </w:rPr>
              <w:t>Provider Mini Self-Assessment Reports.</w:t>
            </w:r>
          </w:p>
        </w:tc>
      </w:tr>
      <w:tr w:rsidR="005908A0" w:rsidRPr="00A43137" w:rsidTr="003F6167">
        <w:tc>
          <w:tcPr>
            <w:tcW w:w="993" w:type="dxa"/>
          </w:tcPr>
          <w:p w:rsidR="005908A0" w:rsidRDefault="005908A0" w:rsidP="00C603B7">
            <w:pPr>
              <w:pStyle w:val="BodyText2"/>
              <w:spacing w:line="240" w:lineRule="auto"/>
              <w:jc w:val="both"/>
              <w:rPr>
                <w:rFonts w:cs="Arial"/>
                <w:sz w:val="24"/>
              </w:rPr>
            </w:pPr>
            <w:r>
              <w:rPr>
                <w:rFonts w:cs="Arial"/>
                <w:sz w:val="24"/>
              </w:rPr>
              <w:t>FL 1.5</w:t>
            </w:r>
          </w:p>
        </w:tc>
        <w:tc>
          <w:tcPr>
            <w:tcW w:w="4496" w:type="dxa"/>
          </w:tcPr>
          <w:p w:rsidR="005908A0" w:rsidRDefault="005908A0" w:rsidP="005908A0">
            <w:pPr>
              <w:pStyle w:val="BodyText2"/>
              <w:spacing w:line="240" w:lineRule="auto"/>
              <w:rPr>
                <w:rFonts w:cs="Arial"/>
                <w:sz w:val="24"/>
              </w:rPr>
            </w:pPr>
            <w:r>
              <w:rPr>
                <w:rFonts w:cs="Arial"/>
                <w:sz w:val="24"/>
              </w:rPr>
              <w:t>Learners demonstrate significant increase in self-confidence, motivation and a love for learning which they then share with their children.</w:t>
            </w:r>
          </w:p>
        </w:tc>
        <w:tc>
          <w:tcPr>
            <w:tcW w:w="4145" w:type="dxa"/>
          </w:tcPr>
          <w:p w:rsidR="005908A0" w:rsidRDefault="005908A0" w:rsidP="00C603B7">
            <w:pPr>
              <w:pStyle w:val="BodyText2"/>
              <w:spacing w:after="0" w:line="240" w:lineRule="auto"/>
              <w:rPr>
                <w:rFonts w:cs="Arial"/>
                <w:sz w:val="24"/>
              </w:rPr>
            </w:pPr>
            <w:r>
              <w:rPr>
                <w:rFonts w:cs="Arial"/>
                <w:sz w:val="24"/>
              </w:rPr>
              <w:t>Provider Mini Self-Assessment Reports.</w:t>
            </w:r>
          </w:p>
        </w:tc>
      </w:tr>
    </w:tbl>
    <w:p w:rsidR="00343146" w:rsidRPr="003A6486" w:rsidRDefault="00343146" w:rsidP="00343146">
      <w:pPr>
        <w:pStyle w:val="BodyText2"/>
        <w:spacing w:line="240" w:lineRule="auto"/>
        <w:ind w:left="1418" w:hanging="1418"/>
        <w:rPr>
          <w:rFonts w:cs="Arial"/>
          <w:color w:val="FF0000"/>
          <w:sz w:val="24"/>
        </w:rPr>
      </w:pPr>
    </w:p>
    <w:p w:rsidR="00343146" w:rsidRPr="004D69C1" w:rsidRDefault="00343146" w:rsidP="00343146">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46342D" w:rsidRPr="00A43137" w:rsidTr="003F6167">
        <w:tc>
          <w:tcPr>
            <w:tcW w:w="993" w:type="dxa"/>
          </w:tcPr>
          <w:p w:rsidR="0046342D" w:rsidRPr="00A43137" w:rsidRDefault="0046342D" w:rsidP="003F6167">
            <w:pPr>
              <w:pStyle w:val="BodyText2"/>
              <w:spacing w:line="240" w:lineRule="auto"/>
              <w:jc w:val="center"/>
              <w:rPr>
                <w:rFonts w:cs="Arial"/>
                <w:b/>
                <w:sz w:val="24"/>
              </w:rPr>
            </w:pPr>
            <w:r w:rsidRPr="00A43137">
              <w:rPr>
                <w:rFonts w:cs="Arial"/>
                <w:b/>
                <w:sz w:val="24"/>
              </w:rPr>
              <w:t>Ref.</w:t>
            </w:r>
          </w:p>
        </w:tc>
        <w:tc>
          <w:tcPr>
            <w:tcW w:w="4496" w:type="dxa"/>
          </w:tcPr>
          <w:p w:rsidR="0046342D" w:rsidRPr="00A43137" w:rsidRDefault="0046342D" w:rsidP="003F6167">
            <w:pPr>
              <w:pStyle w:val="BodyText2"/>
              <w:spacing w:line="240" w:lineRule="auto"/>
              <w:jc w:val="center"/>
              <w:rPr>
                <w:rFonts w:cs="Arial"/>
                <w:b/>
                <w:sz w:val="24"/>
              </w:rPr>
            </w:pPr>
            <w:r>
              <w:rPr>
                <w:rFonts w:cs="Arial"/>
                <w:b/>
                <w:sz w:val="24"/>
              </w:rPr>
              <w:t>Area for improvement</w:t>
            </w:r>
          </w:p>
        </w:tc>
        <w:tc>
          <w:tcPr>
            <w:tcW w:w="4145" w:type="dxa"/>
          </w:tcPr>
          <w:p w:rsidR="0046342D" w:rsidRPr="00A43137" w:rsidRDefault="0046342D" w:rsidP="003F6167">
            <w:pPr>
              <w:pStyle w:val="BodyText2"/>
              <w:spacing w:line="240" w:lineRule="auto"/>
              <w:jc w:val="center"/>
              <w:rPr>
                <w:rFonts w:cs="Arial"/>
                <w:b/>
                <w:sz w:val="24"/>
              </w:rPr>
            </w:pPr>
            <w:r w:rsidRPr="00A43137">
              <w:rPr>
                <w:rFonts w:cs="Arial"/>
                <w:b/>
                <w:sz w:val="24"/>
              </w:rPr>
              <w:t>Supporting Evidence</w:t>
            </w:r>
          </w:p>
        </w:tc>
      </w:tr>
      <w:tr w:rsidR="0046342D" w:rsidRPr="00A43137" w:rsidTr="003F6167">
        <w:tc>
          <w:tcPr>
            <w:tcW w:w="993" w:type="dxa"/>
          </w:tcPr>
          <w:p w:rsidR="0046342D" w:rsidRPr="00A43137" w:rsidRDefault="00BD318D" w:rsidP="003F6167">
            <w:pPr>
              <w:pStyle w:val="BodyText2"/>
              <w:spacing w:line="240" w:lineRule="auto"/>
              <w:jc w:val="both"/>
              <w:rPr>
                <w:rFonts w:cs="Arial"/>
                <w:sz w:val="24"/>
              </w:rPr>
            </w:pPr>
            <w:r>
              <w:rPr>
                <w:rFonts w:cs="Arial"/>
                <w:sz w:val="24"/>
              </w:rPr>
              <w:t>FL 2.1</w:t>
            </w:r>
          </w:p>
        </w:tc>
        <w:tc>
          <w:tcPr>
            <w:tcW w:w="4496" w:type="dxa"/>
          </w:tcPr>
          <w:p w:rsidR="0046342D" w:rsidRPr="00A43137" w:rsidRDefault="00BD318D" w:rsidP="00BD318D">
            <w:pPr>
              <w:pStyle w:val="BodyText2"/>
              <w:spacing w:line="240" w:lineRule="auto"/>
              <w:rPr>
                <w:rFonts w:cs="Arial"/>
                <w:sz w:val="24"/>
              </w:rPr>
            </w:pPr>
            <w:r>
              <w:rPr>
                <w:rFonts w:cs="Arial"/>
                <w:sz w:val="24"/>
              </w:rPr>
              <w:t>Achievement rates for ‘white other’ learners (77.9%) require improvement.</w:t>
            </w:r>
          </w:p>
        </w:tc>
        <w:tc>
          <w:tcPr>
            <w:tcW w:w="4145" w:type="dxa"/>
          </w:tcPr>
          <w:p w:rsidR="0046342D" w:rsidRPr="00A43137" w:rsidRDefault="0054431F" w:rsidP="0054431F">
            <w:pPr>
              <w:pStyle w:val="BodyText2"/>
              <w:spacing w:line="240" w:lineRule="auto"/>
              <w:rPr>
                <w:rFonts w:cs="Arial"/>
                <w:sz w:val="24"/>
              </w:rPr>
            </w:pPr>
            <w:r>
              <w:rPr>
                <w:rFonts w:cs="Arial"/>
                <w:sz w:val="24"/>
              </w:rPr>
              <w:t>End of year MIS SAR Data Report 2016-17</w:t>
            </w:r>
          </w:p>
        </w:tc>
      </w:tr>
    </w:tbl>
    <w:p w:rsidR="00343146" w:rsidRDefault="00343146" w:rsidP="00343146">
      <w:pPr>
        <w:spacing w:after="240"/>
        <w:ind w:left="1440" w:hanging="1440"/>
        <w:jc w:val="both"/>
        <w:rPr>
          <w:rFonts w:ascii="Arial" w:hAnsi="Arial" w:cs="Arial"/>
          <w:sz w:val="24"/>
          <w:szCs w:val="24"/>
        </w:rPr>
      </w:pPr>
    </w:p>
    <w:p w:rsidR="00343146" w:rsidRPr="001F5DB0" w:rsidRDefault="00343146" w:rsidP="00343146">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Quality of teaching, learning and assessment</w:t>
      </w:r>
    </w:p>
    <w:p w:rsidR="00343146" w:rsidRPr="004D69C1" w:rsidRDefault="00343146" w:rsidP="0034314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993"/>
        <w:gridCol w:w="4496"/>
        <w:gridCol w:w="4145"/>
      </w:tblGrid>
      <w:tr w:rsidR="00150E76" w:rsidRPr="00A43137" w:rsidTr="003F6167">
        <w:tc>
          <w:tcPr>
            <w:tcW w:w="993"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496"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FL</w:t>
            </w:r>
            <w:r w:rsidRPr="00A43137">
              <w:rPr>
                <w:rFonts w:cs="Arial"/>
                <w:sz w:val="24"/>
              </w:rPr>
              <w:t xml:space="preserve"> 1.</w:t>
            </w:r>
            <w:r w:rsidR="00152617">
              <w:rPr>
                <w:rFonts w:cs="Arial"/>
                <w:sz w:val="24"/>
              </w:rPr>
              <w:t>6</w:t>
            </w:r>
          </w:p>
        </w:tc>
        <w:tc>
          <w:tcPr>
            <w:tcW w:w="4496" w:type="dxa"/>
          </w:tcPr>
          <w:p w:rsidR="004A7D23" w:rsidRPr="00A43137" w:rsidRDefault="004A7D23" w:rsidP="004A7D23">
            <w:pPr>
              <w:pStyle w:val="BodyText2"/>
              <w:spacing w:line="240" w:lineRule="auto"/>
              <w:rPr>
                <w:rFonts w:cs="Arial"/>
                <w:sz w:val="24"/>
              </w:rPr>
            </w:pPr>
            <w:r>
              <w:rPr>
                <w:rFonts w:cs="Arial"/>
                <w:sz w:val="24"/>
              </w:rPr>
              <w:t>Lesson observation grade profile is outstanding (100% good or better) However, only a very small number of graded observations took place.</w:t>
            </w:r>
          </w:p>
        </w:tc>
        <w:tc>
          <w:tcPr>
            <w:tcW w:w="4145" w:type="dxa"/>
          </w:tcPr>
          <w:p w:rsidR="004A7D23" w:rsidRPr="00A43137" w:rsidRDefault="004A7D23" w:rsidP="004A7D23">
            <w:pPr>
              <w:pStyle w:val="BodyText2"/>
              <w:spacing w:line="240" w:lineRule="auto"/>
              <w:jc w:val="both"/>
              <w:rPr>
                <w:rFonts w:cs="Arial"/>
                <w:sz w:val="24"/>
              </w:rPr>
            </w:pPr>
            <w:r>
              <w:rPr>
                <w:rFonts w:cs="Arial"/>
                <w:sz w:val="24"/>
              </w:rPr>
              <w:t>Tables FL3 and FL4</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FL 1.</w:t>
            </w:r>
            <w:r w:rsidR="00152617">
              <w:rPr>
                <w:rFonts w:cs="Arial"/>
                <w:sz w:val="24"/>
              </w:rPr>
              <w:t>7</w:t>
            </w:r>
          </w:p>
        </w:tc>
        <w:tc>
          <w:tcPr>
            <w:tcW w:w="4496" w:type="dxa"/>
          </w:tcPr>
          <w:p w:rsidR="004A7D23" w:rsidRPr="00A43137" w:rsidRDefault="004E4CD3" w:rsidP="004A7D23">
            <w:pPr>
              <w:pStyle w:val="BodyText2"/>
              <w:spacing w:line="240" w:lineRule="auto"/>
              <w:rPr>
                <w:rFonts w:cs="Arial"/>
                <w:sz w:val="24"/>
              </w:rPr>
            </w:pPr>
            <w:r>
              <w:rPr>
                <w:rFonts w:cs="Arial"/>
                <w:sz w:val="24"/>
              </w:rPr>
              <w:t>A v</w:t>
            </w:r>
            <w:r w:rsidR="004A7D23">
              <w:rPr>
                <w:rFonts w:cs="Arial"/>
                <w:sz w:val="24"/>
              </w:rPr>
              <w:t>ery good range of learning resources</w:t>
            </w:r>
            <w:r>
              <w:rPr>
                <w:rFonts w:cs="Arial"/>
                <w:sz w:val="24"/>
              </w:rPr>
              <w:t xml:space="preserve"> and activities are</w:t>
            </w:r>
            <w:r w:rsidR="004A7D23">
              <w:rPr>
                <w:rFonts w:cs="Arial"/>
                <w:sz w:val="24"/>
              </w:rPr>
              <w:t xml:space="preserve"> used effectively to enable learners to develop skills that will support their child’s education,</w:t>
            </w:r>
          </w:p>
        </w:tc>
        <w:tc>
          <w:tcPr>
            <w:tcW w:w="4145" w:type="dxa"/>
          </w:tcPr>
          <w:p w:rsidR="004A7D23" w:rsidRPr="00A43137" w:rsidRDefault="004A7D23" w:rsidP="004A7D23">
            <w:pPr>
              <w:pStyle w:val="BodyText2"/>
              <w:spacing w:line="240" w:lineRule="auto"/>
              <w:rPr>
                <w:rFonts w:cs="Arial"/>
                <w:sz w:val="24"/>
              </w:rPr>
            </w:pPr>
            <w:r>
              <w:rPr>
                <w:rFonts w:cs="Arial"/>
                <w:sz w:val="24"/>
              </w:rPr>
              <w:t>EMFEC Report. Lesson observations.</w:t>
            </w:r>
          </w:p>
        </w:tc>
      </w:tr>
      <w:tr w:rsidR="004A7D23" w:rsidRPr="00A43137" w:rsidTr="003F6167">
        <w:tc>
          <w:tcPr>
            <w:tcW w:w="993" w:type="dxa"/>
          </w:tcPr>
          <w:p w:rsidR="004A7D23" w:rsidRPr="00A43137" w:rsidRDefault="004A7D23" w:rsidP="004A7D23">
            <w:pPr>
              <w:pStyle w:val="BodyText2"/>
              <w:spacing w:line="240" w:lineRule="auto"/>
              <w:jc w:val="both"/>
              <w:rPr>
                <w:rFonts w:cs="Arial"/>
                <w:sz w:val="24"/>
              </w:rPr>
            </w:pPr>
            <w:r>
              <w:rPr>
                <w:rFonts w:cs="Arial"/>
                <w:sz w:val="24"/>
              </w:rPr>
              <w:t>FL 1.</w:t>
            </w:r>
            <w:r w:rsidR="00152617">
              <w:rPr>
                <w:rFonts w:cs="Arial"/>
                <w:sz w:val="24"/>
              </w:rPr>
              <w:t>8</w:t>
            </w:r>
          </w:p>
        </w:tc>
        <w:tc>
          <w:tcPr>
            <w:tcW w:w="4496" w:type="dxa"/>
          </w:tcPr>
          <w:p w:rsidR="004A7D23" w:rsidRPr="00A43137" w:rsidRDefault="00F4159F" w:rsidP="004A7D23">
            <w:pPr>
              <w:pStyle w:val="BodyText2"/>
              <w:spacing w:line="240" w:lineRule="auto"/>
              <w:rPr>
                <w:rFonts w:cs="Arial"/>
                <w:sz w:val="24"/>
              </w:rPr>
            </w:pPr>
            <w:r>
              <w:rPr>
                <w:rFonts w:cs="Arial"/>
                <w:sz w:val="24"/>
              </w:rPr>
              <w:t>Tutors are highly skilled and extremely adept at</w:t>
            </w:r>
            <w:r w:rsidR="00513EB2">
              <w:rPr>
                <w:rFonts w:cs="Arial"/>
                <w:sz w:val="24"/>
              </w:rPr>
              <w:t xml:space="preserve"> building respect and positive relationships with learners in order to create productive learning environments. </w:t>
            </w:r>
          </w:p>
        </w:tc>
        <w:tc>
          <w:tcPr>
            <w:tcW w:w="4145" w:type="dxa"/>
          </w:tcPr>
          <w:p w:rsidR="004A7D23" w:rsidRPr="00A43137" w:rsidRDefault="00513EB2" w:rsidP="004A7D23">
            <w:pPr>
              <w:pStyle w:val="BodyText2"/>
              <w:spacing w:line="240" w:lineRule="auto"/>
              <w:rPr>
                <w:rFonts w:cs="Arial"/>
                <w:sz w:val="24"/>
              </w:rPr>
            </w:pPr>
            <w:r>
              <w:rPr>
                <w:rFonts w:cs="Arial"/>
                <w:sz w:val="24"/>
              </w:rPr>
              <w:t>Provider Mini Self-Assessment Reports. Lesson observations.</w:t>
            </w:r>
          </w:p>
        </w:tc>
      </w:tr>
    </w:tbl>
    <w:p w:rsidR="006736F6" w:rsidRDefault="006736F6" w:rsidP="00C1461D">
      <w:pPr>
        <w:pStyle w:val="BodyText2"/>
        <w:spacing w:after="0" w:line="240" w:lineRule="auto"/>
        <w:jc w:val="both"/>
        <w:rPr>
          <w:rFonts w:cs="Arial"/>
          <w:b/>
          <w:sz w:val="24"/>
          <w:szCs w:val="24"/>
        </w:rPr>
      </w:pPr>
    </w:p>
    <w:p w:rsidR="00343146" w:rsidRDefault="00343146" w:rsidP="00C1461D">
      <w:pPr>
        <w:pStyle w:val="BodyText2"/>
        <w:spacing w:after="0" w:line="240" w:lineRule="auto"/>
        <w:jc w:val="both"/>
        <w:rPr>
          <w:rFonts w:cs="Arial"/>
          <w:b/>
          <w:sz w:val="24"/>
          <w:szCs w:val="24"/>
        </w:rPr>
      </w:pPr>
      <w:r>
        <w:rPr>
          <w:rFonts w:cs="Arial"/>
          <w:b/>
          <w:sz w:val="24"/>
          <w:szCs w:val="24"/>
        </w:rPr>
        <w:lastRenderedPageBreak/>
        <w:t>Areas</w:t>
      </w:r>
      <w:r w:rsidRPr="004D69C1">
        <w:rPr>
          <w:rFonts w:cs="Arial"/>
          <w:b/>
          <w:sz w:val="24"/>
          <w:szCs w:val="24"/>
        </w:rPr>
        <w:t xml:space="preserve"> for improvement </w:t>
      </w:r>
    </w:p>
    <w:p w:rsidR="00C1461D" w:rsidRPr="004D69C1" w:rsidRDefault="00C1461D" w:rsidP="00343146">
      <w:pPr>
        <w:pStyle w:val="BodyText2"/>
        <w:spacing w:line="240" w:lineRule="auto"/>
        <w:jc w:val="both"/>
        <w:rPr>
          <w:rFonts w:cs="Arial"/>
          <w:b/>
          <w:sz w:val="24"/>
          <w:szCs w:val="24"/>
        </w:rPr>
      </w:pPr>
    </w:p>
    <w:tbl>
      <w:tblPr>
        <w:tblStyle w:val="TableGrid"/>
        <w:tblW w:w="0" w:type="auto"/>
        <w:tblInd w:w="-5" w:type="dxa"/>
        <w:tblLook w:val="04A0" w:firstRow="1" w:lastRow="0" w:firstColumn="1" w:lastColumn="0" w:noHBand="0" w:noVBand="1"/>
      </w:tblPr>
      <w:tblGrid>
        <w:gridCol w:w="993"/>
        <w:gridCol w:w="4496"/>
        <w:gridCol w:w="4145"/>
      </w:tblGrid>
      <w:tr w:rsidR="0046342D" w:rsidRPr="00A43137" w:rsidTr="003F6167">
        <w:tc>
          <w:tcPr>
            <w:tcW w:w="993" w:type="dxa"/>
          </w:tcPr>
          <w:p w:rsidR="0046342D" w:rsidRPr="00A43137" w:rsidRDefault="0046342D" w:rsidP="003F6167">
            <w:pPr>
              <w:pStyle w:val="BodyText2"/>
              <w:spacing w:line="240" w:lineRule="auto"/>
              <w:jc w:val="center"/>
              <w:rPr>
                <w:rFonts w:cs="Arial"/>
                <w:b/>
                <w:sz w:val="24"/>
              </w:rPr>
            </w:pPr>
            <w:r w:rsidRPr="00A43137">
              <w:rPr>
                <w:rFonts w:cs="Arial"/>
                <w:b/>
                <w:sz w:val="24"/>
              </w:rPr>
              <w:t>Ref.</w:t>
            </w:r>
          </w:p>
        </w:tc>
        <w:tc>
          <w:tcPr>
            <w:tcW w:w="4496" w:type="dxa"/>
          </w:tcPr>
          <w:p w:rsidR="0046342D" w:rsidRPr="00A43137" w:rsidRDefault="0046342D" w:rsidP="003F6167">
            <w:pPr>
              <w:pStyle w:val="BodyText2"/>
              <w:spacing w:line="240" w:lineRule="auto"/>
              <w:jc w:val="center"/>
              <w:rPr>
                <w:rFonts w:cs="Arial"/>
                <w:b/>
                <w:sz w:val="24"/>
              </w:rPr>
            </w:pPr>
            <w:r>
              <w:rPr>
                <w:rFonts w:cs="Arial"/>
                <w:b/>
                <w:sz w:val="24"/>
              </w:rPr>
              <w:t>Area for improvement</w:t>
            </w:r>
          </w:p>
        </w:tc>
        <w:tc>
          <w:tcPr>
            <w:tcW w:w="4145" w:type="dxa"/>
          </w:tcPr>
          <w:p w:rsidR="0046342D" w:rsidRPr="00A43137" w:rsidRDefault="0046342D" w:rsidP="003F6167">
            <w:pPr>
              <w:pStyle w:val="BodyText2"/>
              <w:spacing w:line="240" w:lineRule="auto"/>
              <w:jc w:val="center"/>
              <w:rPr>
                <w:rFonts w:cs="Arial"/>
                <w:b/>
                <w:sz w:val="24"/>
              </w:rPr>
            </w:pPr>
            <w:r w:rsidRPr="00A43137">
              <w:rPr>
                <w:rFonts w:cs="Arial"/>
                <w:b/>
                <w:sz w:val="24"/>
              </w:rPr>
              <w:t>Supporting Evidence</w:t>
            </w:r>
          </w:p>
        </w:tc>
      </w:tr>
      <w:tr w:rsidR="0046342D" w:rsidRPr="00A43137" w:rsidTr="003F6167">
        <w:tc>
          <w:tcPr>
            <w:tcW w:w="993" w:type="dxa"/>
          </w:tcPr>
          <w:p w:rsidR="0046342D" w:rsidRPr="00A43137" w:rsidRDefault="00513EB2" w:rsidP="003F6167">
            <w:pPr>
              <w:pStyle w:val="BodyText2"/>
              <w:spacing w:line="240" w:lineRule="auto"/>
              <w:jc w:val="both"/>
              <w:rPr>
                <w:rFonts w:cs="Arial"/>
                <w:sz w:val="24"/>
              </w:rPr>
            </w:pPr>
            <w:r>
              <w:rPr>
                <w:rFonts w:cs="Arial"/>
                <w:sz w:val="24"/>
              </w:rPr>
              <w:t>FL 2.2</w:t>
            </w:r>
          </w:p>
        </w:tc>
        <w:tc>
          <w:tcPr>
            <w:tcW w:w="4496" w:type="dxa"/>
          </w:tcPr>
          <w:p w:rsidR="0046342D" w:rsidRPr="00D236F5" w:rsidRDefault="0055018E" w:rsidP="0055018E">
            <w:pPr>
              <w:pStyle w:val="BodyText2"/>
              <w:spacing w:line="240" w:lineRule="auto"/>
              <w:rPr>
                <w:rFonts w:cs="Arial"/>
                <w:color w:val="FF0000"/>
                <w:sz w:val="24"/>
              </w:rPr>
            </w:pPr>
            <w:r>
              <w:rPr>
                <w:rFonts w:cs="Arial"/>
                <w:sz w:val="24"/>
              </w:rPr>
              <w:t>Insufficient number of lesson observations of Family Learning tutors completed to fully assess the quality of teaching, learning and assessment.</w:t>
            </w:r>
            <w:r w:rsidR="00D236F5">
              <w:rPr>
                <w:rFonts w:cs="Arial"/>
                <w:sz w:val="24"/>
              </w:rPr>
              <w:t xml:space="preserve"> </w:t>
            </w:r>
          </w:p>
        </w:tc>
        <w:tc>
          <w:tcPr>
            <w:tcW w:w="4145" w:type="dxa"/>
          </w:tcPr>
          <w:p w:rsidR="0046342D" w:rsidRPr="00A43137" w:rsidRDefault="00942D6F" w:rsidP="003F6167">
            <w:pPr>
              <w:pStyle w:val="BodyText2"/>
              <w:spacing w:line="240" w:lineRule="auto"/>
              <w:jc w:val="both"/>
              <w:rPr>
                <w:rFonts w:cs="Arial"/>
                <w:sz w:val="24"/>
              </w:rPr>
            </w:pPr>
            <w:r>
              <w:rPr>
                <w:rFonts w:cs="Arial"/>
                <w:sz w:val="24"/>
              </w:rPr>
              <w:t>Table FL3</w:t>
            </w:r>
          </w:p>
        </w:tc>
      </w:tr>
      <w:tr w:rsidR="00D3672E" w:rsidRPr="00A43137" w:rsidTr="003F6167">
        <w:tc>
          <w:tcPr>
            <w:tcW w:w="993" w:type="dxa"/>
          </w:tcPr>
          <w:p w:rsidR="00D3672E" w:rsidRDefault="00D3672E" w:rsidP="003F6167">
            <w:pPr>
              <w:pStyle w:val="BodyText2"/>
              <w:spacing w:line="240" w:lineRule="auto"/>
              <w:jc w:val="both"/>
              <w:rPr>
                <w:rFonts w:cs="Arial"/>
                <w:sz w:val="24"/>
              </w:rPr>
            </w:pPr>
            <w:r>
              <w:rPr>
                <w:rFonts w:cs="Arial"/>
                <w:sz w:val="24"/>
              </w:rPr>
              <w:t>FL 2.3</w:t>
            </w:r>
          </w:p>
        </w:tc>
        <w:tc>
          <w:tcPr>
            <w:tcW w:w="4496" w:type="dxa"/>
          </w:tcPr>
          <w:p w:rsidR="00D3672E" w:rsidRDefault="00D3672E" w:rsidP="0055018E">
            <w:pPr>
              <w:pStyle w:val="BodyText2"/>
              <w:spacing w:line="240" w:lineRule="auto"/>
              <w:rPr>
                <w:rFonts w:cs="Arial"/>
                <w:sz w:val="24"/>
              </w:rPr>
            </w:pPr>
            <w:r>
              <w:rPr>
                <w:rFonts w:cs="Arial"/>
                <w:sz w:val="24"/>
              </w:rPr>
              <w:t>In a small number of sessions</w:t>
            </w:r>
            <w:r w:rsidR="00335096">
              <w:rPr>
                <w:rFonts w:cs="Arial"/>
                <w:sz w:val="24"/>
              </w:rPr>
              <w:t>,</w:t>
            </w:r>
            <w:r>
              <w:rPr>
                <w:rFonts w:cs="Arial"/>
                <w:sz w:val="24"/>
              </w:rPr>
              <w:t xml:space="preserve"> where both children and adults </w:t>
            </w:r>
            <w:r w:rsidR="00335096">
              <w:rPr>
                <w:rFonts w:cs="Arial"/>
                <w:sz w:val="24"/>
              </w:rPr>
              <w:t>we</w:t>
            </w:r>
            <w:r>
              <w:rPr>
                <w:rFonts w:cs="Arial"/>
                <w:sz w:val="24"/>
              </w:rPr>
              <w:t>re present</w:t>
            </w:r>
            <w:r w:rsidR="00335096">
              <w:rPr>
                <w:rFonts w:cs="Arial"/>
                <w:sz w:val="24"/>
              </w:rPr>
              <w:t>,</w:t>
            </w:r>
            <w:r>
              <w:rPr>
                <w:rFonts w:cs="Arial"/>
                <w:sz w:val="24"/>
              </w:rPr>
              <w:t xml:space="preserve"> a lack of space created potential hazards that had not been sufficiently risk assessed.</w:t>
            </w:r>
          </w:p>
        </w:tc>
        <w:tc>
          <w:tcPr>
            <w:tcW w:w="4145" w:type="dxa"/>
          </w:tcPr>
          <w:p w:rsidR="00D3672E" w:rsidRDefault="00D3672E" w:rsidP="00D3672E">
            <w:pPr>
              <w:pStyle w:val="BodyText2"/>
              <w:spacing w:line="240" w:lineRule="auto"/>
              <w:rPr>
                <w:rFonts w:cs="Arial"/>
                <w:sz w:val="24"/>
              </w:rPr>
            </w:pPr>
            <w:r>
              <w:rPr>
                <w:rFonts w:cs="Arial"/>
                <w:sz w:val="24"/>
              </w:rPr>
              <w:t>EMFEC Review Report. Lesson Observation Reports.</w:t>
            </w:r>
          </w:p>
        </w:tc>
      </w:tr>
    </w:tbl>
    <w:p w:rsidR="00343146" w:rsidRPr="00A94388" w:rsidRDefault="00343146" w:rsidP="00343146">
      <w:pPr>
        <w:spacing w:after="100" w:afterAutospacing="1"/>
        <w:ind w:left="1418" w:hanging="1418"/>
        <w:jc w:val="both"/>
        <w:rPr>
          <w:rFonts w:ascii="Arial" w:hAnsi="Arial" w:cs="Arial"/>
          <w:color w:val="auto"/>
          <w:sz w:val="24"/>
          <w:szCs w:val="24"/>
        </w:rPr>
      </w:pPr>
    </w:p>
    <w:p w:rsidR="00343146" w:rsidRPr="001F5DB0" w:rsidRDefault="00343146" w:rsidP="00343146">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Effectiveness of leadership and management</w:t>
      </w:r>
    </w:p>
    <w:p w:rsidR="00343146" w:rsidRPr="004D69C1" w:rsidRDefault="00343146" w:rsidP="0034314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150E76" w:rsidRPr="00A43137" w:rsidTr="00152617">
        <w:tc>
          <w:tcPr>
            <w:tcW w:w="1134"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355"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8C29E2" w:rsidRPr="00A43137" w:rsidTr="00152617">
        <w:tc>
          <w:tcPr>
            <w:tcW w:w="1134" w:type="dxa"/>
          </w:tcPr>
          <w:p w:rsidR="008C29E2" w:rsidRPr="00A43137" w:rsidRDefault="008C29E2" w:rsidP="008C29E2">
            <w:pPr>
              <w:pStyle w:val="BodyText2"/>
              <w:spacing w:line="240" w:lineRule="auto"/>
              <w:jc w:val="both"/>
              <w:rPr>
                <w:rFonts w:cs="Arial"/>
                <w:sz w:val="24"/>
              </w:rPr>
            </w:pPr>
            <w:r>
              <w:rPr>
                <w:rFonts w:cs="Arial"/>
                <w:sz w:val="24"/>
              </w:rPr>
              <w:t>FL</w:t>
            </w:r>
            <w:r w:rsidRPr="00A43137">
              <w:rPr>
                <w:rFonts w:cs="Arial"/>
                <w:sz w:val="24"/>
              </w:rPr>
              <w:t xml:space="preserve"> 1.</w:t>
            </w:r>
            <w:r w:rsidR="00152617">
              <w:rPr>
                <w:rFonts w:cs="Arial"/>
                <w:sz w:val="24"/>
              </w:rPr>
              <w:t>9</w:t>
            </w:r>
          </w:p>
        </w:tc>
        <w:tc>
          <w:tcPr>
            <w:tcW w:w="4355" w:type="dxa"/>
          </w:tcPr>
          <w:p w:rsidR="008C29E2" w:rsidRPr="00A43137" w:rsidRDefault="008C29E2" w:rsidP="008C29E2">
            <w:pPr>
              <w:pStyle w:val="BodyText2"/>
              <w:spacing w:line="240" w:lineRule="auto"/>
              <w:rPr>
                <w:rFonts w:cs="Arial"/>
                <w:sz w:val="24"/>
              </w:rPr>
            </w:pPr>
            <w:r>
              <w:rPr>
                <w:rFonts w:cs="Arial"/>
                <w:sz w:val="24"/>
              </w:rPr>
              <w:t xml:space="preserve">Very effective planning </w:t>
            </w:r>
            <w:r w:rsidR="006D5587">
              <w:rPr>
                <w:rFonts w:cs="Arial"/>
                <w:sz w:val="24"/>
              </w:rPr>
              <w:t xml:space="preserve">with partner organisations </w:t>
            </w:r>
            <w:r>
              <w:rPr>
                <w:rFonts w:cs="Arial"/>
                <w:sz w:val="24"/>
              </w:rPr>
              <w:t xml:space="preserve">ensures opportunities for </w:t>
            </w:r>
            <w:r w:rsidR="000875D0">
              <w:rPr>
                <w:rFonts w:cs="Arial"/>
                <w:sz w:val="24"/>
              </w:rPr>
              <w:t xml:space="preserve">learners to engage in </w:t>
            </w:r>
            <w:r>
              <w:rPr>
                <w:rFonts w:cs="Arial"/>
                <w:sz w:val="24"/>
              </w:rPr>
              <w:t>good inter-generational learning.</w:t>
            </w:r>
          </w:p>
        </w:tc>
        <w:tc>
          <w:tcPr>
            <w:tcW w:w="4145" w:type="dxa"/>
          </w:tcPr>
          <w:p w:rsidR="008C29E2" w:rsidRPr="00A43137" w:rsidRDefault="008C29E2" w:rsidP="008C29E2">
            <w:pPr>
              <w:pStyle w:val="BodyText2"/>
              <w:spacing w:line="240" w:lineRule="auto"/>
              <w:jc w:val="both"/>
              <w:rPr>
                <w:rFonts w:cs="Arial"/>
                <w:sz w:val="24"/>
              </w:rPr>
            </w:pPr>
            <w:r>
              <w:rPr>
                <w:rFonts w:cs="Arial"/>
                <w:sz w:val="24"/>
              </w:rPr>
              <w:t>EMFEC Report.</w:t>
            </w:r>
          </w:p>
        </w:tc>
      </w:tr>
      <w:tr w:rsidR="008C29E2" w:rsidRPr="00A43137" w:rsidTr="00152617">
        <w:tc>
          <w:tcPr>
            <w:tcW w:w="1134" w:type="dxa"/>
          </w:tcPr>
          <w:p w:rsidR="008C29E2" w:rsidRPr="00A43137" w:rsidRDefault="008C29E2" w:rsidP="008C29E2">
            <w:pPr>
              <w:pStyle w:val="BodyText2"/>
              <w:spacing w:line="240" w:lineRule="auto"/>
              <w:jc w:val="both"/>
              <w:rPr>
                <w:rFonts w:cs="Arial"/>
                <w:sz w:val="24"/>
              </w:rPr>
            </w:pPr>
            <w:r>
              <w:rPr>
                <w:rFonts w:cs="Arial"/>
                <w:sz w:val="24"/>
              </w:rPr>
              <w:t>FL 1.</w:t>
            </w:r>
            <w:r w:rsidR="00152617">
              <w:rPr>
                <w:rFonts w:cs="Arial"/>
                <w:sz w:val="24"/>
              </w:rPr>
              <w:t>10</w:t>
            </w:r>
          </w:p>
        </w:tc>
        <w:tc>
          <w:tcPr>
            <w:tcW w:w="4355" w:type="dxa"/>
          </w:tcPr>
          <w:p w:rsidR="008C29E2" w:rsidRPr="00A43137" w:rsidRDefault="005D6B72" w:rsidP="008C29E2">
            <w:pPr>
              <w:pStyle w:val="BodyText2"/>
              <w:spacing w:line="240" w:lineRule="auto"/>
              <w:rPr>
                <w:rFonts w:cs="Arial"/>
                <w:sz w:val="24"/>
              </w:rPr>
            </w:pPr>
            <w:r>
              <w:rPr>
                <w:rFonts w:cs="Arial"/>
                <w:sz w:val="24"/>
              </w:rPr>
              <w:t xml:space="preserve">Family Learning provision is </w:t>
            </w:r>
            <w:r w:rsidR="00296531">
              <w:rPr>
                <w:rFonts w:cs="Arial"/>
                <w:sz w:val="24"/>
              </w:rPr>
              <w:t xml:space="preserve">a </w:t>
            </w:r>
            <w:r>
              <w:rPr>
                <w:rFonts w:cs="Arial"/>
                <w:sz w:val="24"/>
              </w:rPr>
              <w:t>very well embe</w:t>
            </w:r>
            <w:r w:rsidR="00296531">
              <w:rPr>
                <w:rFonts w:cs="Arial"/>
                <w:sz w:val="24"/>
              </w:rPr>
              <w:t>dded part of local partnership arrangements resulting in the development of innovative programmes that support local and national strategies</w:t>
            </w:r>
          </w:p>
        </w:tc>
        <w:tc>
          <w:tcPr>
            <w:tcW w:w="4145" w:type="dxa"/>
          </w:tcPr>
          <w:p w:rsidR="008C29E2" w:rsidRPr="00A43137" w:rsidRDefault="00296531" w:rsidP="00296531">
            <w:pPr>
              <w:pStyle w:val="BodyText2"/>
              <w:spacing w:line="240" w:lineRule="auto"/>
              <w:rPr>
                <w:rFonts w:cs="Arial"/>
                <w:sz w:val="24"/>
              </w:rPr>
            </w:pPr>
            <w:r>
              <w:rPr>
                <w:rFonts w:cs="Arial"/>
                <w:sz w:val="24"/>
              </w:rPr>
              <w:t>Provider Mini Self-Assessment Reports.</w:t>
            </w:r>
          </w:p>
        </w:tc>
      </w:tr>
    </w:tbl>
    <w:p w:rsidR="00343146" w:rsidRPr="00A94388" w:rsidRDefault="00343146" w:rsidP="00343146">
      <w:pPr>
        <w:pStyle w:val="BodyText2"/>
        <w:spacing w:line="240" w:lineRule="auto"/>
        <w:ind w:left="1418" w:hanging="1418"/>
        <w:rPr>
          <w:rFonts w:cs="Arial"/>
          <w:sz w:val="24"/>
        </w:rPr>
      </w:pPr>
    </w:p>
    <w:p w:rsidR="00343146" w:rsidRPr="004D69C1" w:rsidRDefault="00343146" w:rsidP="00343146">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46342D" w:rsidRPr="00A43137" w:rsidTr="003F6167">
        <w:tc>
          <w:tcPr>
            <w:tcW w:w="993" w:type="dxa"/>
          </w:tcPr>
          <w:p w:rsidR="0046342D" w:rsidRPr="00A43137" w:rsidRDefault="0046342D" w:rsidP="003F6167">
            <w:pPr>
              <w:pStyle w:val="BodyText2"/>
              <w:spacing w:line="240" w:lineRule="auto"/>
              <w:jc w:val="center"/>
              <w:rPr>
                <w:rFonts w:cs="Arial"/>
                <w:b/>
                <w:sz w:val="24"/>
              </w:rPr>
            </w:pPr>
            <w:r w:rsidRPr="00A43137">
              <w:rPr>
                <w:rFonts w:cs="Arial"/>
                <w:b/>
                <w:sz w:val="24"/>
              </w:rPr>
              <w:t>Ref.</w:t>
            </w:r>
          </w:p>
        </w:tc>
        <w:tc>
          <w:tcPr>
            <w:tcW w:w="4496" w:type="dxa"/>
          </w:tcPr>
          <w:p w:rsidR="0046342D" w:rsidRPr="00A43137" w:rsidRDefault="0046342D" w:rsidP="003F6167">
            <w:pPr>
              <w:pStyle w:val="BodyText2"/>
              <w:spacing w:line="240" w:lineRule="auto"/>
              <w:jc w:val="center"/>
              <w:rPr>
                <w:rFonts w:cs="Arial"/>
                <w:b/>
                <w:sz w:val="24"/>
              </w:rPr>
            </w:pPr>
            <w:r>
              <w:rPr>
                <w:rFonts w:cs="Arial"/>
                <w:b/>
                <w:sz w:val="24"/>
              </w:rPr>
              <w:t>Area for improvement</w:t>
            </w:r>
          </w:p>
        </w:tc>
        <w:tc>
          <w:tcPr>
            <w:tcW w:w="4145" w:type="dxa"/>
          </w:tcPr>
          <w:p w:rsidR="0046342D" w:rsidRPr="00A43137" w:rsidRDefault="0046342D" w:rsidP="003F6167">
            <w:pPr>
              <w:pStyle w:val="BodyText2"/>
              <w:spacing w:line="240" w:lineRule="auto"/>
              <w:jc w:val="center"/>
              <w:rPr>
                <w:rFonts w:cs="Arial"/>
                <w:b/>
                <w:sz w:val="24"/>
              </w:rPr>
            </w:pPr>
            <w:r w:rsidRPr="00A43137">
              <w:rPr>
                <w:rFonts w:cs="Arial"/>
                <w:b/>
                <w:sz w:val="24"/>
              </w:rPr>
              <w:t>Supporting Evidence</w:t>
            </w:r>
          </w:p>
        </w:tc>
      </w:tr>
      <w:tr w:rsidR="0046342D" w:rsidRPr="00A43137" w:rsidTr="003F6167">
        <w:tc>
          <w:tcPr>
            <w:tcW w:w="993" w:type="dxa"/>
          </w:tcPr>
          <w:p w:rsidR="0046342D" w:rsidRPr="00A43137" w:rsidRDefault="0046342D" w:rsidP="003F6167">
            <w:pPr>
              <w:pStyle w:val="BodyText2"/>
              <w:spacing w:line="240" w:lineRule="auto"/>
              <w:jc w:val="both"/>
              <w:rPr>
                <w:rFonts w:cs="Arial"/>
                <w:sz w:val="24"/>
              </w:rPr>
            </w:pPr>
            <w:r>
              <w:rPr>
                <w:rFonts w:cs="Arial"/>
                <w:sz w:val="24"/>
              </w:rPr>
              <w:t>FL</w:t>
            </w:r>
            <w:r w:rsidRPr="00A43137">
              <w:rPr>
                <w:rFonts w:cs="Arial"/>
                <w:sz w:val="24"/>
              </w:rPr>
              <w:t xml:space="preserve"> </w:t>
            </w:r>
            <w:r>
              <w:rPr>
                <w:rFonts w:cs="Arial"/>
                <w:sz w:val="24"/>
              </w:rPr>
              <w:t>2</w:t>
            </w:r>
            <w:r w:rsidRPr="00A43137">
              <w:rPr>
                <w:rFonts w:cs="Arial"/>
                <w:sz w:val="24"/>
              </w:rPr>
              <w:t>.</w:t>
            </w:r>
            <w:r w:rsidR="00152617">
              <w:rPr>
                <w:rFonts w:cs="Arial"/>
                <w:sz w:val="24"/>
              </w:rPr>
              <w:t>4</w:t>
            </w:r>
          </w:p>
        </w:tc>
        <w:tc>
          <w:tcPr>
            <w:tcW w:w="4496" w:type="dxa"/>
          </w:tcPr>
          <w:p w:rsidR="0046342D" w:rsidRPr="00A43137" w:rsidRDefault="00D804E8" w:rsidP="00587C9F">
            <w:pPr>
              <w:pStyle w:val="BodyText2"/>
              <w:spacing w:line="240" w:lineRule="auto"/>
              <w:rPr>
                <w:rFonts w:cs="Arial"/>
                <w:sz w:val="24"/>
              </w:rPr>
            </w:pPr>
            <w:r>
              <w:rPr>
                <w:rFonts w:cs="Arial"/>
                <w:sz w:val="24"/>
              </w:rPr>
              <w:t>Insufficient capturing of progression data</w:t>
            </w:r>
            <w:r w:rsidR="00C26F40">
              <w:rPr>
                <w:rFonts w:cs="Arial"/>
                <w:sz w:val="24"/>
              </w:rPr>
              <w:t xml:space="preserve"> to fully capture the impact of Family Learning on individual learners.</w:t>
            </w:r>
          </w:p>
        </w:tc>
        <w:tc>
          <w:tcPr>
            <w:tcW w:w="4145" w:type="dxa"/>
          </w:tcPr>
          <w:p w:rsidR="0046342D" w:rsidRPr="00A43137" w:rsidRDefault="00C26F40" w:rsidP="003F6167">
            <w:pPr>
              <w:pStyle w:val="BodyText2"/>
              <w:spacing w:line="240" w:lineRule="auto"/>
              <w:jc w:val="both"/>
              <w:rPr>
                <w:rFonts w:cs="Arial"/>
                <w:sz w:val="24"/>
              </w:rPr>
            </w:pPr>
            <w:r>
              <w:rPr>
                <w:rFonts w:cs="Arial"/>
                <w:sz w:val="24"/>
              </w:rPr>
              <w:t>Provider Mini Self-Assessment Reports</w:t>
            </w:r>
          </w:p>
        </w:tc>
      </w:tr>
    </w:tbl>
    <w:p w:rsidR="00343146" w:rsidRPr="00A94388" w:rsidRDefault="00343146" w:rsidP="00343146">
      <w:pPr>
        <w:spacing w:after="120"/>
        <w:ind w:left="1418" w:hanging="1418"/>
        <w:rPr>
          <w:rFonts w:ascii="Arial" w:hAnsi="Arial" w:cs="Arial"/>
          <w:color w:val="auto"/>
          <w:sz w:val="24"/>
          <w:szCs w:val="24"/>
        </w:rPr>
      </w:pPr>
    </w:p>
    <w:p w:rsidR="003A6486" w:rsidRPr="001F5DB0" w:rsidRDefault="003A6486" w:rsidP="00A94388">
      <w:pPr>
        <w:spacing w:after="240"/>
        <w:rPr>
          <w:rFonts w:ascii="Arial Black" w:hAnsi="Arial Black" w:cs="Arial"/>
          <w:b/>
          <w:sz w:val="24"/>
        </w:rPr>
      </w:pPr>
      <w:r>
        <w:rPr>
          <w:rFonts w:ascii="Arial Black" w:hAnsi="Arial Black" w:cs="Arial"/>
          <w:b/>
          <w:sz w:val="24"/>
        </w:rPr>
        <w:t>Personal development, behaviour and welfare</w:t>
      </w:r>
    </w:p>
    <w:p w:rsidR="003A6486" w:rsidRPr="004D69C1" w:rsidRDefault="003A6486" w:rsidP="003A6486">
      <w:pPr>
        <w:pStyle w:val="BodyText2"/>
        <w:spacing w:after="100" w:afterAutospacing="1" w:line="240" w:lineRule="auto"/>
        <w:jc w:val="both"/>
        <w:rPr>
          <w:rFonts w:cs="Arial"/>
          <w:b/>
          <w:sz w:val="24"/>
        </w:rPr>
      </w:pPr>
      <w:r w:rsidRPr="004D69C1">
        <w:rPr>
          <w:rFonts w:cs="Arial"/>
          <w:b/>
          <w:sz w:val="24"/>
        </w:rPr>
        <w:t>Strengths</w:t>
      </w:r>
    </w:p>
    <w:tbl>
      <w:tblPr>
        <w:tblStyle w:val="TableGrid"/>
        <w:tblW w:w="0" w:type="auto"/>
        <w:tblInd w:w="-5" w:type="dxa"/>
        <w:tblLook w:val="04A0" w:firstRow="1" w:lastRow="0" w:firstColumn="1" w:lastColumn="0" w:noHBand="0" w:noVBand="1"/>
      </w:tblPr>
      <w:tblGrid>
        <w:gridCol w:w="1134"/>
        <w:gridCol w:w="4355"/>
        <w:gridCol w:w="4145"/>
      </w:tblGrid>
      <w:tr w:rsidR="00150E76" w:rsidRPr="00A43137" w:rsidTr="00216D8C">
        <w:tc>
          <w:tcPr>
            <w:tcW w:w="1134" w:type="dxa"/>
          </w:tcPr>
          <w:p w:rsidR="00150E76" w:rsidRPr="00A43137" w:rsidRDefault="00150E76" w:rsidP="003F6167">
            <w:pPr>
              <w:pStyle w:val="BodyText2"/>
              <w:spacing w:line="240" w:lineRule="auto"/>
              <w:jc w:val="center"/>
              <w:rPr>
                <w:rFonts w:cs="Arial"/>
                <w:b/>
                <w:sz w:val="24"/>
              </w:rPr>
            </w:pPr>
            <w:r w:rsidRPr="00A43137">
              <w:rPr>
                <w:rFonts w:cs="Arial"/>
                <w:b/>
                <w:sz w:val="24"/>
              </w:rPr>
              <w:t>Ref.</w:t>
            </w:r>
          </w:p>
        </w:tc>
        <w:tc>
          <w:tcPr>
            <w:tcW w:w="4355" w:type="dxa"/>
          </w:tcPr>
          <w:p w:rsidR="00150E76" w:rsidRPr="00A43137" w:rsidRDefault="00150E76" w:rsidP="003F6167">
            <w:pPr>
              <w:pStyle w:val="BodyText2"/>
              <w:spacing w:line="240" w:lineRule="auto"/>
              <w:jc w:val="center"/>
              <w:rPr>
                <w:rFonts w:cs="Arial"/>
                <w:b/>
                <w:sz w:val="24"/>
              </w:rPr>
            </w:pPr>
            <w:r w:rsidRPr="00A43137">
              <w:rPr>
                <w:rFonts w:cs="Arial"/>
                <w:b/>
                <w:sz w:val="24"/>
              </w:rPr>
              <w:t>Strength</w:t>
            </w:r>
          </w:p>
        </w:tc>
        <w:tc>
          <w:tcPr>
            <w:tcW w:w="4145" w:type="dxa"/>
          </w:tcPr>
          <w:p w:rsidR="00150E76" w:rsidRPr="00A43137" w:rsidRDefault="00150E76" w:rsidP="003F6167">
            <w:pPr>
              <w:pStyle w:val="BodyText2"/>
              <w:spacing w:line="240" w:lineRule="auto"/>
              <w:jc w:val="center"/>
              <w:rPr>
                <w:rFonts w:cs="Arial"/>
                <w:b/>
                <w:sz w:val="24"/>
              </w:rPr>
            </w:pPr>
            <w:r w:rsidRPr="00A43137">
              <w:rPr>
                <w:rFonts w:cs="Arial"/>
                <w:b/>
                <w:sz w:val="24"/>
              </w:rPr>
              <w:t>Supporting Evidence</w:t>
            </w:r>
          </w:p>
        </w:tc>
      </w:tr>
      <w:tr w:rsidR="00C603B7" w:rsidRPr="00A43137" w:rsidTr="00216D8C">
        <w:tc>
          <w:tcPr>
            <w:tcW w:w="1134" w:type="dxa"/>
          </w:tcPr>
          <w:p w:rsidR="00C603B7" w:rsidRPr="00A43137" w:rsidRDefault="00C603B7" w:rsidP="00C603B7">
            <w:pPr>
              <w:pStyle w:val="BodyText2"/>
              <w:spacing w:line="240" w:lineRule="auto"/>
              <w:jc w:val="both"/>
              <w:rPr>
                <w:rFonts w:cs="Arial"/>
                <w:sz w:val="24"/>
              </w:rPr>
            </w:pPr>
            <w:r>
              <w:rPr>
                <w:rFonts w:cs="Arial"/>
                <w:sz w:val="24"/>
              </w:rPr>
              <w:t>FL</w:t>
            </w:r>
            <w:r w:rsidRPr="00A43137">
              <w:rPr>
                <w:rFonts w:cs="Arial"/>
                <w:sz w:val="24"/>
              </w:rPr>
              <w:t xml:space="preserve"> 1.</w:t>
            </w:r>
            <w:r>
              <w:rPr>
                <w:rFonts w:cs="Arial"/>
                <w:sz w:val="24"/>
              </w:rPr>
              <w:t>1</w:t>
            </w:r>
            <w:r w:rsidR="00152617">
              <w:rPr>
                <w:rFonts w:cs="Arial"/>
                <w:sz w:val="24"/>
              </w:rPr>
              <w:t>1</w:t>
            </w:r>
          </w:p>
        </w:tc>
        <w:tc>
          <w:tcPr>
            <w:tcW w:w="4355" w:type="dxa"/>
          </w:tcPr>
          <w:p w:rsidR="00C603B7" w:rsidRPr="00A43137" w:rsidRDefault="00C603B7" w:rsidP="00C603B7">
            <w:pPr>
              <w:pStyle w:val="BodyText2"/>
              <w:spacing w:line="240" w:lineRule="auto"/>
              <w:jc w:val="both"/>
              <w:rPr>
                <w:rFonts w:cs="Arial"/>
                <w:sz w:val="24"/>
              </w:rPr>
            </w:pPr>
            <w:r>
              <w:rPr>
                <w:rFonts w:cs="Arial"/>
                <w:sz w:val="24"/>
              </w:rPr>
              <w:t>Overall attendance is good (87.2%)</w:t>
            </w:r>
          </w:p>
        </w:tc>
        <w:tc>
          <w:tcPr>
            <w:tcW w:w="4145" w:type="dxa"/>
          </w:tcPr>
          <w:p w:rsidR="00C603B7" w:rsidRDefault="00C603B7" w:rsidP="00C603B7">
            <w:pPr>
              <w:pStyle w:val="BodyText2"/>
              <w:spacing w:after="0" w:line="240" w:lineRule="auto"/>
              <w:jc w:val="both"/>
              <w:rPr>
                <w:rFonts w:cs="Arial"/>
                <w:sz w:val="24"/>
              </w:rPr>
            </w:pPr>
            <w:r>
              <w:rPr>
                <w:rFonts w:cs="Arial"/>
                <w:sz w:val="24"/>
              </w:rPr>
              <w:t>Table FL1</w:t>
            </w:r>
          </w:p>
          <w:p w:rsidR="00C603B7" w:rsidRPr="00A43137" w:rsidRDefault="00C603B7" w:rsidP="00C603B7">
            <w:pPr>
              <w:pStyle w:val="BodyText2"/>
              <w:spacing w:line="240" w:lineRule="auto"/>
              <w:jc w:val="both"/>
              <w:rPr>
                <w:rFonts w:cs="Arial"/>
                <w:sz w:val="24"/>
              </w:rPr>
            </w:pPr>
            <w:r>
              <w:rPr>
                <w:rFonts w:cs="Arial"/>
                <w:sz w:val="24"/>
              </w:rPr>
              <w:t>Graph FL2</w:t>
            </w:r>
          </w:p>
        </w:tc>
      </w:tr>
      <w:tr w:rsidR="00C603B7" w:rsidRPr="00A43137" w:rsidTr="00216D8C">
        <w:tc>
          <w:tcPr>
            <w:tcW w:w="1134" w:type="dxa"/>
          </w:tcPr>
          <w:p w:rsidR="00C603B7" w:rsidRPr="00A43137" w:rsidRDefault="00C603B7" w:rsidP="00C603B7">
            <w:pPr>
              <w:pStyle w:val="BodyText2"/>
              <w:spacing w:line="240" w:lineRule="auto"/>
              <w:jc w:val="both"/>
              <w:rPr>
                <w:rFonts w:cs="Arial"/>
                <w:sz w:val="24"/>
              </w:rPr>
            </w:pPr>
            <w:r>
              <w:rPr>
                <w:rFonts w:cs="Arial"/>
                <w:sz w:val="24"/>
              </w:rPr>
              <w:lastRenderedPageBreak/>
              <w:t>FL 1.1</w:t>
            </w:r>
            <w:r w:rsidR="00152617">
              <w:rPr>
                <w:rFonts w:cs="Arial"/>
                <w:sz w:val="24"/>
              </w:rPr>
              <w:t>2</w:t>
            </w:r>
          </w:p>
        </w:tc>
        <w:tc>
          <w:tcPr>
            <w:tcW w:w="4355" w:type="dxa"/>
          </w:tcPr>
          <w:p w:rsidR="00C603B7" w:rsidRPr="00A43137" w:rsidRDefault="0004500C" w:rsidP="00C603B7">
            <w:pPr>
              <w:pStyle w:val="BodyText2"/>
              <w:spacing w:line="240" w:lineRule="auto"/>
              <w:jc w:val="both"/>
              <w:rPr>
                <w:rFonts w:cs="Arial"/>
                <w:sz w:val="24"/>
              </w:rPr>
            </w:pPr>
            <w:r>
              <w:rPr>
                <w:rFonts w:cs="Arial"/>
                <w:sz w:val="24"/>
              </w:rPr>
              <w:t xml:space="preserve">Ground rules are used very effectively in most sessions to embed respect and tolerance within groups of learners and encourage learners to support each other and share personal experiences. </w:t>
            </w:r>
          </w:p>
        </w:tc>
        <w:tc>
          <w:tcPr>
            <w:tcW w:w="4145" w:type="dxa"/>
          </w:tcPr>
          <w:p w:rsidR="00C603B7" w:rsidRPr="00A43137" w:rsidRDefault="0004500C" w:rsidP="0004500C">
            <w:pPr>
              <w:pStyle w:val="BodyText2"/>
              <w:spacing w:after="0" w:line="240" w:lineRule="auto"/>
              <w:rPr>
                <w:rFonts w:cs="Arial"/>
                <w:sz w:val="24"/>
              </w:rPr>
            </w:pPr>
            <w:r>
              <w:rPr>
                <w:rFonts w:cs="Arial"/>
                <w:sz w:val="24"/>
              </w:rPr>
              <w:t>Provider Mini Self-Assessment Reports. Lesson Observation Reports.</w:t>
            </w:r>
          </w:p>
        </w:tc>
      </w:tr>
      <w:tr w:rsidR="00152617" w:rsidRPr="00A43137" w:rsidTr="00216D8C">
        <w:tc>
          <w:tcPr>
            <w:tcW w:w="1134" w:type="dxa"/>
          </w:tcPr>
          <w:p w:rsidR="00152617" w:rsidRDefault="00152617" w:rsidP="00C603B7">
            <w:pPr>
              <w:pStyle w:val="BodyText2"/>
              <w:spacing w:line="240" w:lineRule="auto"/>
              <w:jc w:val="both"/>
              <w:rPr>
                <w:rFonts w:cs="Arial"/>
                <w:sz w:val="24"/>
              </w:rPr>
            </w:pPr>
            <w:r>
              <w:rPr>
                <w:rFonts w:cs="Arial"/>
                <w:sz w:val="24"/>
              </w:rPr>
              <w:t>FL 1.13</w:t>
            </w:r>
          </w:p>
        </w:tc>
        <w:tc>
          <w:tcPr>
            <w:tcW w:w="4355" w:type="dxa"/>
          </w:tcPr>
          <w:p w:rsidR="00152617" w:rsidRDefault="00152617" w:rsidP="00152617">
            <w:pPr>
              <w:pStyle w:val="BodyText2"/>
              <w:spacing w:line="240" w:lineRule="auto"/>
              <w:rPr>
                <w:rFonts w:cs="Arial"/>
                <w:sz w:val="24"/>
              </w:rPr>
            </w:pPr>
            <w:r>
              <w:rPr>
                <w:rFonts w:cs="Arial"/>
                <w:sz w:val="24"/>
              </w:rPr>
              <w:t>Learners take great pride in their learning and achievement which encourages them to support their children’s learning at home.</w:t>
            </w:r>
          </w:p>
        </w:tc>
        <w:tc>
          <w:tcPr>
            <w:tcW w:w="4145" w:type="dxa"/>
          </w:tcPr>
          <w:p w:rsidR="00152617" w:rsidRDefault="00152617" w:rsidP="0004500C">
            <w:pPr>
              <w:pStyle w:val="BodyText2"/>
              <w:spacing w:after="0" w:line="240" w:lineRule="auto"/>
              <w:rPr>
                <w:rFonts w:cs="Arial"/>
                <w:sz w:val="24"/>
              </w:rPr>
            </w:pPr>
            <w:r>
              <w:rPr>
                <w:rFonts w:cs="Arial"/>
                <w:sz w:val="24"/>
              </w:rPr>
              <w:t>Provider Mini Self-Assessment Reports.</w:t>
            </w:r>
          </w:p>
        </w:tc>
      </w:tr>
    </w:tbl>
    <w:p w:rsidR="003A6486" w:rsidRPr="003A6486" w:rsidRDefault="003A6486" w:rsidP="003A6486">
      <w:pPr>
        <w:pStyle w:val="BodyText2"/>
        <w:spacing w:line="240" w:lineRule="auto"/>
        <w:ind w:left="1418" w:hanging="1418"/>
        <w:jc w:val="both"/>
        <w:rPr>
          <w:rFonts w:cs="Arial"/>
          <w:color w:val="FF0000"/>
          <w:sz w:val="24"/>
        </w:rPr>
      </w:pPr>
      <w:r>
        <w:rPr>
          <w:rFonts w:cs="Arial"/>
          <w:sz w:val="24"/>
        </w:rPr>
        <w:tab/>
      </w:r>
      <w:r>
        <w:rPr>
          <w:rFonts w:cs="Arial"/>
          <w:color w:val="FF0000"/>
          <w:sz w:val="24"/>
        </w:rPr>
        <w:t>.</w:t>
      </w:r>
    </w:p>
    <w:p w:rsidR="003A6486" w:rsidRPr="004D69C1" w:rsidRDefault="003A6486" w:rsidP="003A6486">
      <w:pPr>
        <w:pStyle w:val="BodyText2"/>
        <w:spacing w:line="240" w:lineRule="auto"/>
        <w:jc w:val="both"/>
        <w:rPr>
          <w:rFonts w:cs="Arial"/>
          <w:b/>
          <w:sz w:val="24"/>
          <w:szCs w:val="24"/>
        </w:rPr>
      </w:pPr>
      <w:r w:rsidRPr="004D69C1">
        <w:rPr>
          <w:rFonts w:cs="Arial"/>
          <w:b/>
          <w:sz w:val="24"/>
          <w:szCs w:val="24"/>
        </w:rPr>
        <w:t xml:space="preserve">Areas for improvement </w:t>
      </w:r>
    </w:p>
    <w:tbl>
      <w:tblPr>
        <w:tblStyle w:val="TableGrid"/>
        <w:tblW w:w="0" w:type="auto"/>
        <w:tblInd w:w="-5" w:type="dxa"/>
        <w:tblLook w:val="04A0" w:firstRow="1" w:lastRow="0" w:firstColumn="1" w:lastColumn="0" w:noHBand="0" w:noVBand="1"/>
      </w:tblPr>
      <w:tblGrid>
        <w:gridCol w:w="993"/>
        <w:gridCol w:w="4496"/>
        <w:gridCol w:w="4145"/>
      </w:tblGrid>
      <w:tr w:rsidR="0046342D" w:rsidRPr="00A43137" w:rsidTr="003F6167">
        <w:tc>
          <w:tcPr>
            <w:tcW w:w="993" w:type="dxa"/>
          </w:tcPr>
          <w:p w:rsidR="0046342D" w:rsidRPr="00A43137" w:rsidRDefault="0046342D" w:rsidP="003F6167">
            <w:pPr>
              <w:pStyle w:val="BodyText2"/>
              <w:spacing w:line="240" w:lineRule="auto"/>
              <w:jc w:val="center"/>
              <w:rPr>
                <w:rFonts w:cs="Arial"/>
                <w:b/>
                <w:sz w:val="24"/>
              </w:rPr>
            </w:pPr>
            <w:r w:rsidRPr="00A43137">
              <w:rPr>
                <w:rFonts w:cs="Arial"/>
                <w:b/>
                <w:sz w:val="24"/>
              </w:rPr>
              <w:t>Ref.</w:t>
            </w:r>
          </w:p>
        </w:tc>
        <w:tc>
          <w:tcPr>
            <w:tcW w:w="4496" w:type="dxa"/>
          </w:tcPr>
          <w:p w:rsidR="0046342D" w:rsidRPr="00A43137" w:rsidRDefault="0046342D" w:rsidP="003F6167">
            <w:pPr>
              <w:pStyle w:val="BodyText2"/>
              <w:spacing w:line="240" w:lineRule="auto"/>
              <w:jc w:val="center"/>
              <w:rPr>
                <w:rFonts w:cs="Arial"/>
                <w:b/>
                <w:sz w:val="24"/>
              </w:rPr>
            </w:pPr>
            <w:r>
              <w:rPr>
                <w:rFonts w:cs="Arial"/>
                <w:b/>
                <w:sz w:val="24"/>
              </w:rPr>
              <w:t>Area for improvement</w:t>
            </w:r>
          </w:p>
        </w:tc>
        <w:tc>
          <w:tcPr>
            <w:tcW w:w="4145" w:type="dxa"/>
          </w:tcPr>
          <w:p w:rsidR="0046342D" w:rsidRPr="00A43137" w:rsidRDefault="0046342D" w:rsidP="003F6167">
            <w:pPr>
              <w:pStyle w:val="BodyText2"/>
              <w:spacing w:line="240" w:lineRule="auto"/>
              <w:jc w:val="center"/>
              <w:rPr>
                <w:rFonts w:cs="Arial"/>
                <w:b/>
                <w:sz w:val="24"/>
              </w:rPr>
            </w:pPr>
            <w:r w:rsidRPr="00A43137">
              <w:rPr>
                <w:rFonts w:cs="Arial"/>
                <w:b/>
                <w:sz w:val="24"/>
              </w:rPr>
              <w:t>Supporting Evidence</w:t>
            </w:r>
          </w:p>
        </w:tc>
      </w:tr>
      <w:tr w:rsidR="00E04AD8" w:rsidRPr="00A43137" w:rsidTr="003F6167">
        <w:tc>
          <w:tcPr>
            <w:tcW w:w="993" w:type="dxa"/>
          </w:tcPr>
          <w:p w:rsidR="00E04AD8" w:rsidRPr="00A43137" w:rsidRDefault="00E04AD8" w:rsidP="00E04AD8">
            <w:pPr>
              <w:pStyle w:val="BodyText2"/>
              <w:spacing w:line="240" w:lineRule="auto"/>
              <w:jc w:val="both"/>
              <w:rPr>
                <w:rFonts w:cs="Arial"/>
                <w:sz w:val="24"/>
              </w:rPr>
            </w:pPr>
            <w:r>
              <w:rPr>
                <w:rFonts w:cs="Arial"/>
                <w:sz w:val="24"/>
              </w:rPr>
              <w:t>FL</w:t>
            </w:r>
            <w:r w:rsidRPr="00A43137">
              <w:rPr>
                <w:rFonts w:cs="Arial"/>
                <w:sz w:val="24"/>
              </w:rPr>
              <w:t xml:space="preserve"> </w:t>
            </w:r>
            <w:r>
              <w:rPr>
                <w:rFonts w:cs="Arial"/>
                <w:sz w:val="24"/>
              </w:rPr>
              <w:t>2</w:t>
            </w:r>
            <w:r w:rsidRPr="00A43137">
              <w:rPr>
                <w:rFonts w:cs="Arial"/>
                <w:sz w:val="24"/>
              </w:rPr>
              <w:t>.</w:t>
            </w:r>
            <w:r w:rsidR="00152617">
              <w:rPr>
                <w:rFonts w:cs="Arial"/>
                <w:sz w:val="24"/>
              </w:rPr>
              <w:t>5</w:t>
            </w:r>
          </w:p>
        </w:tc>
        <w:tc>
          <w:tcPr>
            <w:tcW w:w="4496" w:type="dxa"/>
          </w:tcPr>
          <w:p w:rsidR="00E04AD8" w:rsidRPr="00A43137" w:rsidRDefault="00E04AD8" w:rsidP="00E04AD8">
            <w:pPr>
              <w:pStyle w:val="BodyText2"/>
              <w:spacing w:line="240" w:lineRule="auto"/>
              <w:rPr>
                <w:rFonts w:cs="Arial"/>
                <w:sz w:val="24"/>
              </w:rPr>
            </w:pPr>
            <w:r>
              <w:rPr>
                <w:rFonts w:cs="Arial"/>
                <w:sz w:val="24"/>
              </w:rPr>
              <w:t xml:space="preserve">Attendance of ‘white other’ learners (75.7%) and ethnic minority learners (78.0%) require improvement. </w:t>
            </w:r>
            <w:r w:rsidRPr="0042456E">
              <w:rPr>
                <w:rFonts w:cs="Arial"/>
                <w:i/>
                <w:sz w:val="24"/>
              </w:rPr>
              <w:t>This seems to impact on achievement rates for ‘white other’ learners (77.9%) but</w:t>
            </w:r>
            <w:r w:rsidR="00BD318D" w:rsidRPr="0042456E">
              <w:rPr>
                <w:rFonts w:cs="Arial"/>
                <w:i/>
                <w:sz w:val="24"/>
              </w:rPr>
              <w:t xml:space="preserve"> not ethnic minority learners (</w:t>
            </w:r>
            <w:r w:rsidRPr="0042456E">
              <w:rPr>
                <w:rFonts w:cs="Arial"/>
                <w:i/>
                <w:sz w:val="24"/>
              </w:rPr>
              <w:t>87.4%).</w:t>
            </w:r>
          </w:p>
        </w:tc>
        <w:tc>
          <w:tcPr>
            <w:tcW w:w="4145" w:type="dxa"/>
          </w:tcPr>
          <w:p w:rsidR="00E04AD8" w:rsidRPr="00A43137" w:rsidRDefault="00E04AD8" w:rsidP="00E04AD8">
            <w:pPr>
              <w:pStyle w:val="BodyText2"/>
              <w:spacing w:line="240" w:lineRule="auto"/>
              <w:jc w:val="both"/>
              <w:rPr>
                <w:rFonts w:cs="Arial"/>
                <w:sz w:val="24"/>
              </w:rPr>
            </w:pPr>
            <w:r>
              <w:rPr>
                <w:rFonts w:cs="Arial"/>
                <w:sz w:val="24"/>
              </w:rPr>
              <w:t>End of year MIS SAR Data Report 2016-17</w:t>
            </w:r>
          </w:p>
        </w:tc>
      </w:tr>
    </w:tbl>
    <w:p w:rsidR="003A6486" w:rsidRPr="003A6486" w:rsidRDefault="003A6486" w:rsidP="003A6486">
      <w:pPr>
        <w:spacing w:after="120"/>
        <w:ind w:left="1418" w:hanging="1418"/>
        <w:rPr>
          <w:rFonts w:ascii="Arial" w:hAnsi="Arial" w:cs="Arial"/>
          <w:color w:val="FF0000"/>
          <w:sz w:val="24"/>
          <w:szCs w:val="24"/>
        </w:rPr>
      </w:pPr>
    </w:p>
    <w:p w:rsidR="00343146" w:rsidRPr="00D01116" w:rsidRDefault="00343146" w:rsidP="00343146">
      <w:pPr>
        <w:pStyle w:val="Heading1"/>
        <w:spacing w:before="0" w:after="120"/>
        <w:rPr>
          <w:color w:val="auto"/>
          <w:sz w:val="24"/>
          <w:szCs w:val="24"/>
          <w:lang w:eastAsia="en-GB"/>
        </w:rPr>
      </w:pPr>
      <w:r w:rsidRPr="00D01116">
        <w:rPr>
          <w:color w:val="auto"/>
          <w:sz w:val="24"/>
          <w:szCs w:val="24"/>
          <w:lang w:eastAsia="en-GB"/>
        </w:rPr>
        <w:t>Improvements since the last Self-assessment Report</w:t>
      </w:r>
    </w:p>
    <w:p w:rsidR="00343146" w:rsidRPr="00D01116" w:rsidRDefault="006F0431" w:rsidP="00587C9F">
      <w:pPr>
        <w:pStyle w:val="BodyText2"/>
        <w:numPr>
          <w:ilvl w:val="0"/>
          <w:numId w:val="27"/>
        </w:numPr>
        <w:spacing w:after="100" w:afterAutospacing="1" w:line="240" w:lineRule="auto"/>
        <w:jc w:val="both"/>
        <w:rPr>
          <w:rFonts w:cs="Arial"/>
          <w:bCs/>
          <w:sz w:val="24"/>
        </w:rPr>
      </w:pPr>
      <w:r>
        <w:rPr>
          <w:rFonts w:cs="Arial"/>
          <w:bCs/>
          <w:sz w:val="24"/>
        </w:rPr>
        <w:t>Recruitment and a</w:t>
      </w:r>
      <w:r w:rsidR="00D01116" w:rsidRPr="00D01116">
        <w:rPr>
          <w:rFonts w:cs="Arial"/>
          <w:bCs/>
          <w:sz w:val="24"/>
        </w:rPr>
        <w:t>ttendance of male learners</w:t>
      </w:r>
    </w:p>
    <w:p w:rsidR="00D019C9" w:rsidRDefault="00D019C9" w:rsidP="00343146">
      <w:pPr>
        <w:pStyle w:val="BodyText2"/>
        <w:spacing w:after="100" w:afterAutospacing="1" w:line="240" w:lineRule="auto"/>
        <w:jc w:val="both"/>
        <w:rPr>
          <w:rFonts w:ascii="Arial Black" w:hAnsi="Arial Black" w:cs="Arial"/>
          <w:b/>
          <w:sz w:val="24"/>
        </w:rPr>
      </w:pPr>
    </w:p>
    <w:p w:rsidR="00EF4F7D" w:rsidRPr="00E70983" w:rsidRDefault="007B6BC4" w:rsidP="00EF4F7D">
      <w:pPr>
        <w:pStyle w:val="BodyText2"/>
        <w:spacing w:after="100" w:afterAutospacing="1" w:line="240" w:lineRule="auto"/>
        <w:jc w:val="both"/>
        <w:rPr>
          <w:rFonts w:cs="Arial"/>
          <w:sz w:val="24"/>
          <w:szCs w:val="24"/>
        </w:rPr>
      </w:pPr>
      <w:r>
        <w:rPr>
          <w:rFonts w:cs="Arial"/>
          <w:sz w:val="24"/>
          <w:szCs w:val="24"/>
        </w:rPr>
        <w:br w:type="page"/>
      </w:r>
      <w:r w:rsidR="00EF4F7D">
        <w:rPr>
          <w:rFonts w:ascii="Arial Black" w:hAnsi="Arial Black" w:cs="Arial"/>
          <w:b/>
        </w:rPr>
        <w:lastRenderedPageBreak/>
        <w:t>Study Programmes/Traineeships</w:t>
      </w:r>
      <w:r w:rsidR="00EF4F7D">
        <w:rPr>
          <w:rFonts w:ascii="Arial Black" w:hAnsi="Arial Black" w:cs="Arial"/>
        </w:rPr>
        <w:tab/>
      </w:r>
      <w:r w:rsidR="00EF4F7D">
        <w:rPr>
          <w:rFonts w:ascii="Arial Black" w:hAnsi="Arial Black" w:cs="Arial"/>
        </w:rPr>
        <w:tab/>
      </w:r>
      <w:r w:rsidR="00EF4F7D">
        <w:rPr>
          <w:rFonts w:ascii="Arial Black" w:hAnsi="Arial Black" w:cs="Arial"/>
        </w:rPr>
        <w:tab/>
        <w:t xml:space="preserve">          </w:t>
      </w:r>
      <w:r w:rsidR="00EF4F7D">
        <w:rPr>
          <w:rFonts w:ascii="Arial Black" w:hAnsi="Arial Black" w:cs="Arial"/>
        </w:rPr>
        <w:tab/>
      </w:r>
      <w:r w:rsidR="00EF4F7D">
        <w:rPr>
          <w:rFonts w:ascii="Arial Black" w:hAnsi="Arial Black" w:cs="Arial"/>
          <w:bCs/>
        </w:rPr>
        <w:t>Grade</w:t>
      </w:r>
      <w:r w:rsidR="00EF4F7D">
        <w:rPr>
          <w:rFonts w:ascii="Arial Black" w:hAnsi="Arial Black" w:cs="Arial"/>
        </w:rPr>
        <w:t xml:space="preserve"> 2</w:t>
      </w:r>
    </w:p>
    <w:p w:rsidR="00EF4F7D" w:rsidRDefault="00EF4F7D" w:rsidP="00EF4F7D">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Overview</w:t>
      </w:r>
    </w:p>
    <w:p w:rsidR="009F74BD" w:rsidRPr="00FB5787" w:rsidRDefault="009F74BD" w:rsidP="009F74BD">
      <w:pPr>
        <w:pStyle w:val="BodyText"/>
        <w:spacing w:after="100" w:afterAutospacing="1"/>
        <w:jc w:val="both"/>
        <w:rPr>
          <w:sz w:val="24"/>
        </w:rPr>
      </w:pPr>
      <w:r>
        <w:rPr>
          <w:sz w:val="24"/>
        </w:rPr>
        <w:t>Inspire Learning</w:t>
      </w:r>
      <w:r w:rsidRPr="00FB5787">
        <w:rPr>
          <w:sz w:val="24"/>
        </w:rPr>
        <w:t xml:space="preserve"> works with 16-19 (up to 24 with LLDD) year olds, with a variety of difficulties including challenging behaviour, learning disabilities, mental health, drug and alcohol problems</w:t>
      </w:r>
      <w:r>
        <w:rPr>
          <w:sz w:val="24"/>
        </w:rPr>
        <w:t>, dealing with independent living</w:t>
      </w:r>
      <w:r w:rsidRPr="00FB5787">
        <w:rPr>
          <w:sz w:val="24"/>
        </w:rPr>
        <w:t xml:space="preserve"> and a lack of qualifications, social skills and confidence.</w:t>
      </w:r>
    </w:p>
    <w:p w:rsidR="009F74BD" w:rsidRPr="00FB5787" w:rsidRDefault="009F74BD" w:rsidP="009F74BD">
      <w:pPr>
        <w:pStyle w:val="BodyText"/>
        <w:spacing w:after="100" w:afterAutospacing="1"/>
        <w:jc w:val="both"/>
        <w:rPr>
          <w:sz w:val="24"/>
        </w:rPr>
      </w:pPr>
      <w:r>
        <w:rPr>
          <w:sz w:val="24"/>
        </w:rPr>
        <w:t>In 2016/17</w:t>
      </w:r>
      <w:r w:rsidRPr="00FB5787">
        <w:rPr>
          <w:sz w:val="24"/>
        </w:rPr>
        <w:t xml:space="preserve">, </w:t>
      </w:r>
      <w:r>
        <w:rPr>
          <w:sz w:val="24"/>
        </w:rPr>
        <w:t>Inspire Learning</w:t>
      </w:r>
      <w:r w:rsidRPr="00FB5787">
        <w:rPr>
          <w:sz w:val="24"/>
        </w:rPr>
        <w:t xml:space="preserve"> worked with </w:t>
      </w:r>
      <w:r>
        <w:rPr>
          <w:sz w:val="24"/>
        </w:rPr>
        <w:t>307</w:t>
      </w:r>
      <w:r w:rsidRPr="00FB5787">
        <w:rPr>
          <w:sz w:val="24"/>
        </w:rPr>
        <w:t xml:space="preserve"> 16–19 year olds, 7</w:t>
      </w:r>
      <w:r>
        <w:rPr>
          <w:sz w:val="24"/>
        </w:rPr>
        <w:t>4</w:t>
      </w:r>
      <w:r w:rsidRPr="00FB5787">
        <w:rPr>
          <w:sz w:val="24"/>
        </w:rPr>
        <w:t>% of whom progressed into further education, apprenticeships, paid work or voluntary work. Qualification achievement rates were 7</w:t>
      </w:r>
      <w:r>
        <w:rPr>
          <w:sz w:val="24"/>
        </w:rPr>
        <w:t>4</w:t>
      </w:r>
      <w:r w:rsidRPr="00FB5787">
        <w:rPr>
          <w:sz w:val="24"/>
        </w:rPr>
        <w:t xml:space="preserve">%. </w:t>
      </w:r>
    </w:p>
    <w:p w:rsidR="009F74BD" w:rsidRDefault="009F74BD" w:rsidP="009F74BD">
      <w:pPr>
        <w:spacing w:after="120"/>
        <w:rPr>
          <w:rFonts w:ascii="Arial" w:hAnsi="Arial" w:cs="Arial"/>
          <w:sz w:val="24"/>
          <w:szCs w:val="24"/>
        </w:rPr>
      </w:pPr>
      <w:r>
        <w:rPr>
          <w:rFonts w:ascii="Arial" w:hAnsi="Arial" w:cs="Arial"/>
          <w:sz w:val="24"/>
          <w:szCs w:val="24"/>
        </w:rPr>
        <w:t>85</w:t>
      </w:r>
      <w:r w:rsidRPr="00FB5787">
        <w:rPr>
          <w:rFonts w:ascii="Arial" w:hAnsi="Arial" w:cs="Arial"/>
          <w:sz w:val="24"/>
          <w:szCs w:val="24"/>
        </w:rPr>
        <w:t xml:space="preserve"> students studied vocational courses at Sutton in Ashfield and Mansfield and </w:t>
      </w:r>
      <w:r>
        <w:rPr>
          <w:rFonts w:ascii="Arial" w:hAnsi="Arial" w:cs="Arial"/>
          <w:sz w:val="24"/>
          <w:szCs w:val="24"/>
        </w:rPr>
        <w:t>156</w:t>
      </w:r>
      <w:r w:rsidRPr="00FB5787">
        <w:rPr>
          <w:rFonts w:ascii="Arial" w:hAnsi="Arial" w:cs="Arial"/>
          <w:sz w:val="24"/>
          <w:szCs w:val="24"/>
        </w:rPr>
        <w:t xml:space="preserve"> studied Personal and Social Development courses at either Retford, Ollerton, Mansfield, </w:t>
      </w:r>
      <w:r>
        <w:rPr>
          <w:rFonts w:ascii="Arial" w:hAnsi="Arial" w:cs="Arial"/>
          <w:sz w:val="24"/>
          <w:szCs w:val="24"/>
        </w:rPr>
        <w:t xml:space="preserve">Sutton in Ashfield, Newark, </w:t>
      </w:r>
      <w:r w:rsidRPr="00FB5787">
        <w:rPr>
          <w:rFonts w:ascii="Arial" w:hAnsi="Arial" w:cs="Arial"/>
          <w:sz w:val="24"/>
          <w:szCs w:val="24"/>
        </w:rPr>
        <w:t>Eastwood or Staplef</w:t>
      </w:r>
      <w:r>
        <w:rPr>
          <w:rFonts w:ascii="Arial" w:hAnsi="Arial" w:cs="Arial"/>
          <w:sz w:val="24"/>
          <w:szCs w:val="24"/>
        </w:rPr>
        <w:t>ord.</w:t>
      </w:r>
      <w:r w:rsidRPr="00FB5787">
        <w:rPr>
          <w:rFonts w:ascii="Arial" w:hAnsi="Arial" w:cs="Arial"/>
          <w:sz w:val="24"/>
          <w:szCs w:val="24"/>
        </w:rPr>
        <w:t xml:space="preserve"> </w:t>
      </w:r>
      <w:r>
        <w:rPr>
          <w:rFonts w:ascii="Arial" w:hAnsi="Arial" w:cs="Arial"/>
          <w:sz w:val="24"/>
          <w:szCs w:val="24"/>
        </w:rPr>
        <w:t>24</w:t>
      </w:r>
      <w:r w:rsidRPr="00FB5787">
        <w:rPr>
          <w:rFonts w:ascii="Arial" w:hAnsi="Arial" w:cs="Arial"/>
          <w:sz w:val="24"/>
          <w:szCs w:val="24"/>
        </w:rPr>
        <w:t xml:space="preserve"> learners</w:t>
      </w:r>
      <w:r>
        <w:rPr>
          <w:rFonts w:ascii="Arial" w:hAnsi="Arial" w:cs="Arial"/>
          <w:sz w:val="24"/>
          <w:szCs w:val="24"/>
        </w:rPr>
        <w:t xml:space="preserve"> enrolled</w:t>
      </w:r>
      <w:r w:rsidRPr="00FB5787">
        <w:rPr>
          <w:rFonts w:ascii="Arial" w:hAnsi="Arial" w:cs="Arial"/>
          <w:sz w:val="24"/>
          <w:szCs w:val="24"/>
        </w:rPr>
        <w:t xml:space="preserve"> on discrete provision for learners with</w:t>
      </w:r>
      <w:r>
        <w:rPr>
          <w:rFonts w:ascii="Arial" w:hAnsi="Arial" w:cs="Arial"/>
          <w:sz w:val="24"/>
          <w:szCs w:val="24"/>
        </w:rPr>
        <w:t xml:space="preserve"> specific learning difficulties</w:t>
      </w:r>
      <w:r w:rsidRPr="00FB5787">
        <w:rPr>
          <w:rFonts w:ascii="Arial" w:hAnsi="Arial" w:cs="Arial"/>
          <w:sz w:val="24"/>
          <w:szCs w:val="24"/>
        </w:rPr>
        <w:t xml:space="preserve">. There were </w:t>
      </w:r>
      <w:r>
        <w:rPr>
          <w:rFonts w:ascii="Arial" w:hAnsi="Arial" w:cs="Arial"/>
          <w:sz w:val="24"/>
          <w:szCs w:val="24"/>
        </w:rPr>
        <w:t>22</w:t>
      </w:r>
      <w:r w:rsidRPr="00FB5787">
        <w:rPr>
          <w:rFonts w:ascii="Arial" w:hAnsi="Arial" w:cs="Arial"/>
          <w:sz w:val="24"/>
          <w:szCs w:val="24"/>
        </w:rPr>
        <w:t xml:space="preserve"> young people on traineeships and </w:t>
      </w:r>
      <w:r>
        <w:rPr>
          <w:rFonts w:ascii="Arial" w:hAnsi="Arial" w:cs="Arial"/>
          <w:sz w:val="24"/>
          <w:szCs w:val="24"/>
        </w:rPr>
        <w:t>20 learner</w:t>
      </w:r>
      <w:r w:rsidRPr="00FB5787">
        <w:rPr>
          <w:rFonts w:ascii="Arial" w:hAnsi="Arial" w:cs="Arial"/>
          <w:sz w:val="24"/>
          <w:szCs w:val="24"/>
        </w:rPr>
        <w:t xml:space="preserve">s enrolled on the summer </w:t>
      </w:r>
      <w:r>
        <w:rPr>
          <w:rFonts w:ascii="Arial" w:hAnsi="Arial" w:cs="Arial"/>
          <w:sz w:val="24"/>
          <w:szCs w:val="24"/>
        </w:rPr>
        <w:t>programme.</w:t>
      </w:r>
      <w:r>
        <w:rPr>
          <w:rFonts w:ascii="Arial" w:hAnsi="Arial" w:cs="Arial"/>
          <w:sz w:val="24"/>
          <w:szCs w:val="24"/>
        </w:rPr>
        <w:br/>
      </w:r>
    </w:p>
    <w:p w:rsidR="009F74BD" w:rsidRDefault="009F74BD" w:rsidP="00EF4F7D">
      <w:pPr>
        <w:pStyle w:val="BodyText"/>
        <w:spacing w:after="100" w:afterAutospacing="1"/>
        <w:jc w:val="both"/>
        <w:rPr>
          <w:rFonts w:cs="Arial"/>
          <w:b/>
          <w:color w:val="000000"/>
          <w:sz w:val="24"/>
          <w:szCs w:val="24"/>
        </w:rPr>
      </w:pPr>
      <w:r>
        <w:rPr>
          <w:rFonts w:cs="Arial"/>
          <w:b/>
          <w:color w:val="000000"/>
          <w:sz w:val="24"/>
          <w:szCs w:val="24"/>
        </w:rPr>
        <w:t xml:space="preserve">Key Data </w:t>
      </w:r>
      <w:r>
        <w:rPr>
          <w:rFonts w:cs="Arial"/>
          <w:b/>
          <w:color w:val="000000"/>
          <w:sz w:val="24"/>
          <w:szCs w:val="24"/>
        </w:rPr>
        <w:tab/>
      </w:r>
    </w:p>
    <w:tbl>
      <w:tblPr>
        <w:tblStyle w:val="TableGrid"/>
        <w:tblW w:w="0" w:type="auto"/>
        <w:jc w:val="center"/>
        <w:tblLook w:val="04A0" w:firstRow="1" w:lastRow="0" w:firstColumn="1" w:lastColumn="0" w:noHBand="0" w:noVBand="1"/>
      </w:tblPr>
      <w:tblGrid>
        <w:gridCol w:w="4393"/>
        <w:gridCol w:w="1260"/>
        <w:gridCol w:w="1260"/>
        <w:gridCol w:w="1358"/>
        <w:gridCol w:w="1358"/>
      </w:tblGrid>
      <w:tr w:rsidR="009F74BD" w:rsidRPr="00FB5787" w:rsidTr="009F74BD">
        <w:trPr>
          <w:jc w:val="center"/>
        </w:trPr>
        <w:tc>
          <w:tcPr>
            <w:tcW w:w="4644" w:type="dxa"/>
          </w:tcPr>
          <w:p w:rsidR="009F74BD" w:rsidRPr="00FB5787" w:rsidRDefault="009F74BD" w:rsidP="009F74BD">
            <w:pPr>
              <w:pStyle w:val="BodyText"/>
              <w:spacing w:after="100" w:afterAutospacing="1"/>
              <w:jc w:val="both"/>
              <w:rPr>
                <w:color w:val="000000"/>
                <w:sz w:val="24"/>
              </w:rPr>
            </w:pPr>
          </w:p>
        </w:tc>
        <w:tc>
          <w:tcPr>
            <w:tcW w:w="1276" w:type="dxa"/>
          </w:tcPr>
          <w:p w:rsidR="009F74BD" w:rsidRPr="00FB5787" w:rsidRDefault="009F74BD" w:rsidP="009F74BD">
            <w:pPr>
              <w:pStyle w:val="BodyText"/>
              <w:spacing w:after="100" w:afterAutospacing="1"/>
              <w:jc w:val="center"/>
              <w:rPr>
                <w:b/>
                <w:color w:val="000000"/>
                <w:sz w:val="24"/>
              </w:rPr>
            </w:pPr>
            <w:r w:rsidRPr="00FB5787">
              <w:rPr>
                <w:b/>
                <w:color w:val="000000"/>
                <w:sz w:val="24"/>
              </w:rPr>
              <w:t>2013/14</w:t>
            </w:r>
          </w:p>
        </w:tc>
        <w:tc>
          <w:tcPr>
            <w:tcW w:w="1276" w:type="dxa"/>
          </w:tcPr>
          <w:p w:rsidR="009F74BD" w:rsidRPr="00FB5787" w:rsidRDefault="009F74BD" w:rsidP="009F74BD">
            <w:pPr>
              <w:pStyle w:val="BodyText"/>
              <w:spacing w:after="100" w:afterAutospacing="1"/>
              <w:jc w:val="both"/>
              <w:rPr>
                <w:b/>
                <w:color w:val="000000"/>
                <w:sz w:val="24"/>
              </w:rPr>
            </w:pPr>
            <w:r w:rsidRPr="00FB5787">
              <w:rPr>
                <w:b/>
                <w:color w:val="000000"/>
                <w:sz w:val="24"/>
              </w:rPr>
              <w:t>2014/15</w:t>
            </w:r>
          </w:p>
        </w:tc>
        <w:tc>
          <w:tcPr>
            <w:tcW w:w="1383" w:type="dxa"/>
          </w:tcPr>
          <w:p w:rsidR="009F74BD" w:rsidRPr="00FB5787" w:rsidRDefault="009F74BD" w:rsidP="009F74BD">
            <w:pPr>
              <w:pStyle w:val="BodyText"/>
              <w:spacing w:after="100" w:afterAutospacing="1"/>
              <w:jc w:val="both"/>
              <w:rPr>
                <w:b/>
                <w:color w:val="000000"/>
                <w:sz w:val="24"/>
              </w:rPr>
            </w:pPr>
            <w:r w:rsidRPr="00FB5787">
              <w:rPr>
                <w:b/>
                <w:color w:val="000000"/>
                <w:sz w:val="24"/>
              </w:rPr>
              <w:t>2015/16</w:t>
            </w:r>
          </w:p>
        </w:tc>
        <w:tc>
          <w:tcPr>
            <w:tcW w:w="1383" w:type="dxa"/>
          </w:tcPr>
          <w:p w:rsidR="009F74BD" w:rsidRPr="00FB5787" w:rsidRDefault="009F74BD" w:rsidP="009F74BD">
            <w:pPr>
              <w:pStyle w:val="BodyText"/>
              <w:spacing w:after="100" w:afterAutospacing="1"/>
              <w:jc w:val="both"/>
              <w:rPr>
                <w:b/>
                <w:color w:val="000000"/>
                <w:sz w:val="24"/>
              </w:rPr>
            </w:pPr>
            <w:r>
              <w:rPr>
                <w:b/>
                <w:color w:val="000000"/>
                <w:sz w:val="24"/>
              </w:rPr>
              <w:t>2016/17</w:t>
            </w:r>
          </w:p>
        </w:tc>
      </w:tr>
      <w:tr w:rsidR="009F74BD" w:rsidRPr="00FB5787" w:rsidTr="009F74BD">
        <w:trPr>
          <w:trHeight w:val="382"/>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Number of Learners</w:t>
            </w:r>
            <w:r w:rsidRPr="00FB5787">
              <w:rPr>
                <w:rStyle w:val="FootnoteReference"/>
                <w:sz w:val="24"/>
              </w:rPr>
              <w:footnoteReference w:id="1"/>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181</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212</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265</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307</w:t>
            </w:r>
          </w:p>
        </w:tc>
      </w:tr>
      <w:tr w:rsidR="009F74BD" w:rsidRPr="00FB5787" w:rsidTr="009F74BD">
        <w:trPr>
          <w:trHeight w:val="416"/>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with LLDD</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56</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59</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73</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73.1</w:t>
            </w:r>
          </w:p>
        </w:tc>
      </w:tr>
      <w:tr w:rsidR="009F74BD" w:rsidRPr="00FB5787" w:rsidTr="009F74BD">
        <w:trPr>
          <w:trHeight w:val="408"/>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from 250 most deprived LSOAs</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66</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68</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70</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71.5</w:t>
            </w:r>
          </w:p>
        </w:tc>
      </w:tr>
      <w:tr w:rsidR="009F74BD" w:rsidRPr="00FB5787" w:rsidTr="009F74BD">
        <w:trPr>
          <w:trHeight w:val="428"/>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Free School Meals</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34</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41</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31.1</w:t>
            </w:r>
          </w:p>
        </w:tc>
      </w:tr>
      <w:tr w:rsidR="009F74BD" w:rsidRPr="00FB5787" w:rsidTr="009F74BD">
        <w:trPr>
          <w:trHeight w:val="406"/>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Prior Attainment L1 or below</w:t>
            </w:r>
            <w:r w:rsidRPr="00FB5787">
              <w:rPr>
                <w:rStyle w:val="FootnoteReference"/>
                <w:sz w:val="24"/>
              </w:rPr>
              <w:footnoteReference w:id="2"/>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80</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86</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89</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94.8</w:t>
            </w:r>
          </w:p>
        </w:tc>
      </w:tr>
      <w:tr w:rsidR="009F74BD" w:rsidRPr="00FB5787" w:rsidTr="009F74BD">
        <w:trPr>
          <w:trHeight w:val="426"/>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Retention</w:t>
            </w:r>
            <w:r w:rsidRPr="00FB5787">
              <w:rPr>
                <w:rStyle w:val="FootnoteReference"/>
                <w:sz w:val="24"/>
              </w:rPr>
              <w:footnoteReference w:id="3"/>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66</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74</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78</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80</w:t>
            </w:r>
          </w:p>
        </w:tc>
      </w:tr>
      <w:tr w:rsidR="009F74BD" w:rsidRPr="00FB5787" w:rsidTr="009F74BD">
        <w:trPr>
          <w:trHeight w:val="418"/>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Achievement</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64</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73</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70</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74</w:t>
            </w:r>
          </w:p>
        </w:tc>
      </w:tr>
      <w:tr w:rsidR="009F74BD" w:rsidRPr="00FB5787" w:rsidTr="009F74BD">
        <w:trPr>
          <w:trHeight w:val="397"/>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Progression</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72</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76</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73</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7</w:t>
            </w:r>
            <w:r w:rsidR="003B1C93">
              <w:rPr>
                <w:color w:val="000000"/>
                <w:sz w:val="24"/>
              </w:rPr>
              <w:t>5</w:t>
            </w:r>
            <w:r>
              <w:rPr>
                <w:rStyle w:val="FootnoteReference"/>
                <w:sz w:val="24"/>
              </w:rPr>
              <w:footnoteReference w:id="4"/>
            </w:r>
          </w:p>
        </w:tc>
      </w:tr>
      <w:tr w:rsidR="009F74BD" w:rsidRPr="00FB5787" w:rsidTr="009F74BD">
        <w:trPr>
          <w:trHeight w:val="430"/>
          <w:jc w:val="center"/>
        </w:trPr>
        <w:tc>
          <w:tcPr>
            <w:tcW w:w="4644" w:type="dxa"/>
            <w:vAlign w:val="center"/>
          </w:tcPr>
          <w:p w:rsidR="009F74BD" w:rsidRPr="00FB5787" w:rsidRDefault="009F74BD" w:rsidP="009F74BD">
            <w:pPr>
              <w:pStyle w:val="BodyText"/>
              <w:spacing w:after="100" w:afterAutospacing="1"/>
              <w:rPr>
                <w:b/>
                <w:color w:val="000000"/>
                <w:sz w:val="24"/>
              </w:rPr>
            </w:pPr>
            <w:r w:rsidRPr="00FB5787">
              <w:rPr>
                <w:color w:val="000000"/>
                <w:sz w:val="24"/>
              </w:rPr>
              <w:t>% Attendance</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79</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81</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80</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82</w:t>
            </w:r>
          </w:p>
        </w:tc>
      </w:tr>
      <w:tr w:rsidR="009F74BD" w:rsidRPr="00FB5787" w:rsidTr="009F74BD">
        <w:trPr>
          <w:trHeight w:val="408"/>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Satisfaction</w:t>
            </w:r>
          </w:p>
        </w:tc>
        <w:tc>
          <w:tcPr>
            <w:tcW w:w="1276" w:type="dxa"/>
            <w:vAlign w:val="center"/>
          </w:tcPr>
          <w:p w:rsidR="009F74BD" w:rsidRPr="00FB5787" w:rsidRDefault="009F74BD" w:rsidP="009F74BD">
            <w:pPr>
              <w:pStyle w:val="BodyText"/>
              <w:spacing w:after="100" w:afterAutospacing="1"/>
              <w:jc w:val="center"/>
              <w:rPr>
                <w:color w:val="000000"/>
                <w:sz w:val="24"/>
              </w:rPr>
            </w:pP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96</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91</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93.9</w:t>
            </w:r>
          </w:p>
        </w:tc>
      </w:tr>
      <w:tr w:rsidR="009F74BD" w:rsidRPr="00FB5787" w:rsidTr="009F74BD">
        <w:trPr>
          <w:trHeight w:val="414"/>
          <w:jc w:val="center"/>
        </w:trPr>
        <w:tc>
          <w:tcPr>
            <w:tcW w:w="4644" w:type="dxa"/>
            <w:vAlign w:val="center"/>
          </w:tcPr>
          <w:p w:rsidR="009F74BD" w:rsidRPr="00FB5787" w:rsidRDefault="009F74BD" w:rsidP="009F74BD">
            <w:pPr>
              <w:pStyle w:val="BodyText"/>
              <w:spacing w:after="100" w:afterAutospacing="1"/>
              <w:rPr>
                <w:color w:val="000000"/>
                <w:sz w:val="24"/>
              </w:rPr>
            </w:pPr>
            <w:r w:rsidRPr="00FB5787">
              <w:rPr>
                <w:color w:val="000000"/>
                <w:sz w:val="24"/>
              </w:rPr>
              <w:t>% OTLA good or better</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65</w:t>
            </w:r>
          </w:p>
        </w:tc>
        <w:tc>
          <w:tcPr>
            <w:tcW w:w="1276"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85</w:t>
            </w:r>
          </w:p>
        </w:tc>
        <w:tc>
          <w:tcPr>
            <w:tcW w:w="1383" w:type="dxa"/>
            <w:vAlign w:val="center"/>
          </w:tcPr>
          <w:p w:rsidR="009F74BD" w:rsidRPr="00FB5787" w:rsidRDefault="009F74BD" w:rsidP="009F74BD">
            <w:pPr>
              <w:pStyle w:val="BodyText"/>
              <w:spacing w:after="100" w:afterAutospacing="1"/>
              <w:jc w:val="center"/>
              <w:rPr>
                <w:color w:val="000000"/>
                <w:sz w:val="24"/>
              </w:rPr>
            </w:pPr>
            <w:r w:rsidRPr="00FB5787">
              <w:rPr>
                <w:color w:val="000000"/>
                <w:sz w:val="24"/>
              </w:rPr>
              <w:t>81</w:t>
            </w:r>
          </w:p>
        </w:tc>
        <w:tc>
          <w:tcPr>
            <w:tcW w:w="1383" w:type="dxa"/>
            <w:vAlign w:val="center"/>
          </w:tcPr>
          <w:p w:rsidR="009F74BD" w:rsidRPr="00FB5787" w:rsidRDefault="009F74BD" w:rsidP="009F74BD">
            <w:pPr>
              <w:pStyle w:val="BodyText"/>
              <w:spacing w:after="100" w:afterAutospacing="1"/>
              <w:jc w:val="center"/>
              <w:rPr>
                <w:color w:val="000000"/>
                <w:sz w:val="24"/>
              </w:rPr>
            </w:pPr>
            <w:r>
              <w:rPr>
                <w:color w:val="000000"/>
                <w:sz w:val="24"/>
              </w:rPr>
              <w:t>86</w:t>
            </w:r>
          </w:p>
        </w:tc>
      </w:tr>
    </w:tbl>
    <w:p w:rsidR="009F74BD" w:rsidRPr="009F74BD" w:rsidRDefault="009F74BD" w:rsidP="00EF4F7D">
      <w:pPr>
        <w:pStyle w:val="BodyText"/>
        <w:spacing w:after="100" w:afterAutospacing="1"/>
        <w:jc w:val="both"/>
        <w:rPr>
          <w:rFonts w:cs="Arial"/>
          <w:b/>
          <w:color w:val="000000"/>
          <w:sz w:val="24"/>
          <w:szCs w:val="24"/>
        </w:rPr>
      </w:pPr>
    </w:p>
    <w:p w:rsidR="009F74BD" w:rsidRDefault="009F74BD" w:rsidP="00EF4F7D">
      <w:pPr>
        <w:pStyle w:val="BodyText"/>
        <w:spacing w:after="100" w:afterAutospacing="1"/>
        <w:jc w:val="both"/>
        <w:rPr>
          <w:rFonts w:ascii="Arial Black" w:hAnsi="Arial Black" w:cs="Arial"/>
          <w:b/>
          <w:sz w:val="24"/>
        </w:rPr>
      </w:pPr>
    </w:p>
    <w:p w:rsidR="009F74BD" w:rsidRDefault="00EF4F7D" w:rsidP="00EF4F7D">
      <w:pPr>
        <w:pStyle w:val="BodyText"/>
        <w:spacing w:after="100" w:afterAutospacing="1"/>
        <w:jc w:val="both"/>
        <w:rPr>
          <w:rFonts w:ascii="Arial Black" w:hAnsi="Arial Black" w:cs="Arial"/>
          <w:b/>
          <w:sz w:val="24"/>
        </w:rPr>
      </w:pPr>
      <w:r w:rsidRPr="001F5DB0">
        <w:rPr>
          <w:rFonts w:ascii="Arial Black" w:hAnsi="Arial Black" w:cs="Arial"/>
          <w:b/>
          <w:sz w:val="24"/>
        </w:rPr>
        <w:lastRenderedPageBreak/>
        <w:t>Outcomes for learners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4"/>
      </w:tblGrid>
      <w:tr w:rsidR="009F74BD" w:rsidRPr="00FB5787" w:rsidTr="00B644F2">
        <w:tc>
          <w:tcPr>
            <w:tcW w:w="2126" w:type="dxa"/>
            <w:shd w:val="clear" w:color="auto" w:fill="auto"/>
          </w:tcPr>
          <w:p w:rsidR="009F74BD" w:rsidRPr="0007538D" w:rsidRDefault="009F74BD" w:rsidP="009F74BD">
            <w:pPr>
              <w:jc w:val="both"/>
              <w:rPr>
                <w:rFonts w:ascii="Arial" w:hAnsi="Arial" w:cs="Arial"/>
                <w:b/>
                <w:sz w:val="24"/>
                <w:szCs w:val="24"/>
              </w:rPr>
            </w:pPr>
            <w:r w:rsidRPr="0007538D">
              <w:rPr>
                <w:rFonts w:ascii="Arial" w:hAnsi="Arial" w:cs="Arial"/>
                <w:b/>
                <w:sz w:val="24"/>
                <w:szCs w:val="24"/>
              </w:rPr>
              <w:t>Strengths</w:t>
            </w:r>
          </w:p>
        </w:tc>
        <w:tc>
          <w:tcPr>
            <w:tcW w:w="7224" w:type="dxa"/>
            <w:shd w:val="clear" w:color="auto" w:fill="auto"/>
          </w:tcPr>
          <w:p w:rsidR="009F74BD" w:rsidRPr="0007538D" w:rsidRDefault="009F74BD" w:rsidP="009F74BD">
            <w:pPr>
              <w:jc w:val="both"/>
              <w:rPr>
                <w:rFonts w:ascii="Arial" w:hAnsi="Arial" w:cs="Arial"/>
                <w:sz w:val="24"/>
                <w:szCs w:val="24"/>
              </w:rPr>
            </w:pPr>
            <w:r w:rsidRPr="0007538D">
              <w:rPr>
                <w:rFonts w:ascii="Arial" w:hAnsi="Arial" w:cs="Arial"/>
                <w:sz w:val="24"/>
                <w:szCs w:val="24"/>
              </w:rPr>
              <w:t>Learners make excellent personal progress given their starting points, most learners engaging positively in education and achieving qualifications (including maths and English) for the first time.</w:t>
            </w:r>
          </w:p>
          <w:p w:rsidR="009F74BD" w:rsidRPr="0007538D" w:rsidRDefault="009F74BD" w:rsidP="009F74BD">
            <w:pPr>
              <w:jc w:val="both"/>
              <w:rPr>
                <w:rFonts w:ascii="Arial" w:hAnsi="Arial" w:cs="Arial"/>
                <w:sz w:val="24"/>
                <w:szCs w:val="24"/>
              </w:rPr>
            </w:pPr>
            <w:r w:rsidRPr="0007538D">
              <w:rPr>
                <w:rFonts w:ascii="Arial" w:hAnsi="Arial" w:cs="Arial"/>
                <w:sz w:val="24"/>
                <w:szCs w:val="24"/>
              </w:rPr>
              <w:t xml:space="preserve"> </w:t>
            </w:r>
          </w:p>
          <w:p w:rsidR="009F74BD" w:rsidRPr="0007538D" w:rsidRDefault="009F74BD" w:rsidP="009F74BD">
            <w:pPr>
              <w:jc w:val="both"/>
              <w:rPr>
                <w:rFonts w:ascii="Arial" w:hAnsi="Arial" w:cs="Arial"/>
                <w:sz w:val="24"/>
                <w:szCs w:val="24"/>
              </w:rPr>
            </w:pPr>
            <w:r w:rsidRPr="0007538D">
              <w:rPr>
                <w:rFonts w:ascii="Arial" w:hAnsi="Arial" w:cs="Arial"/>
                <w:sz w:val="24"/>
                <w:szCs w:val="24"/>
              </w:rPr>
              <w:t>Programme pass rates (at 92%) are above national averages, helping disadvantaged learners to achieve challenging qualifications. These lead to positive progression rates of 76%, including non-retained learners.</w:t>
            </w:r>
          </w:p>
          <w:p w:rsidR="009F74BD" w:rsidRPr="0007538D" w:rsidRDefault="009F74BD" w:rsidP="009F74BD">
            <w:pPr>
              <w:jc w:val="both"/>
              <w:rPr>
                <w:rFonts w:ascii="Arial" w:hAnsi="Arial" w:cs="Arial"/>
                <w:sz w:val="24"/>
                <w:szCs w:val="24"/>
              </w:rPr>
            </w:pPr>
          </w:p>
          <w:p w:rsidR="009F74BD" w:rsidRPr="0007538D" w:rsidRDefault="009F74BD" w:rsidP="009F74BD">
            <w:pPr>
              <w:jc w:val="both"/>
              <w:rPr>
                <w:rFonts w:ascii="Arial" w:hAnsi="Arial" w:cs="Arial"/>
                <w:sz w:val="24"/>
                <w:szCs w:val="24"/>
              </w:rPr>
            </w:pPr>
            <w:r w:rsidRPr="0007538D">
              <w:rPr>
                <w:rFonts w:ascii="Arial" w:hAnsi="Arial" w:cs="Arial"/>
                <w:sz w:val="24"/>
                <w:szCs w:val="24"/>
              </w:rPr>
              <w:t>Support of complex needs within LLDD provision leads to excellent achievement and progression rates, including positive work placement opportunities and community work.</w:t>
            </w:r>
          </w:p>
          <w:p w:rsidR="009F74BD" w:rsidRPr="0007538D" w:rsidRDefault="009F74BD" w:rsidP="009F74BD">
            <w:pPr>
              <w:jc w:val="both"/>
              <w:rPr>
                <w:rFonts w:ascii="Arial" w:hAnsi="Arial" w:cs="Arial"/>
                <w:sz w:val="24"/>
                <w:szCs w:val="24"/>
              </w:rPr>
            </w:pPr>
          </w:p>
        </w:tc>
      </w:tr>
      <w:tr w:rsidR="009F74BD" w:rsidRPr="00FB5787" w:rsidTr="00B644F2">
        <w:tc>
          <w:tcPr>
            <w:tcW w:w="2126" w:type="dxa"/>
            <w:shd w:val="clear" w:color="auto" w:fill="auto"/>
          </w:tcPr>
          <w:p w:rsidR="009F74BD" w:rsidRPr="0007538D" w:rsidRDefault="009F74BD" w:rsidP="009F74BD">
            <w:pPr>
              <w:jc w:val="both"/>
              <w:rPr>
                <w:rFonts w:ascii="Arial" w:hAnsi="Arial" w:cs="Arial"/>
                <w:b/>
                <w:sz w:val="24"/>
                <w:szCs w:val="24"/>
              </w:rPr>
            </w:pPr>
            <w:r w:rsidRPr="0007538D">
              <w:rPr>
                <w:rFonts w:ascii="Arial" w:hAnsi="Arial" w:cs="Arial"/>
                <w:b/>
                <w:sz w:val="24"/>
                <w:szCs w:val="24"/>
              </w:rPr>
              <w:t>Key areas for improvement</w:t>
            </w:r>
          </w:p>
        </w:tc>
        <w:tc>
          <w:tcPr>
            <w:tcW w:w="7224" w:type="dxa"/>
            <w:shd w:val="clear" w:color="auto" w:fill="auto"/>
          </w:tcPr>
          <w:p w:rsidR="009F74BD" w:rsidRPr="0007538D" w:rsidRDefault="009F74BD" w:rsidP="009F74BD">
            <w:pPr>
              <w:jc w:val="both"/>
              <w:rPr>
                <w:rFonts w:ascii="Arial" w:hAnsi="Arial" w:cs="Arial"/>
                <w:sz w:val="24"/>
                <w:szCs w:val="24"/>
              </w:rPr>
            </w:pPr>
            <w:r w:rsidRPr="0007538D">
              <w:rPr>
                <w:rFonts w:ascii="Arial" w:hAnsi="Arial" w:cs="Arial"/>
                <w:sz w:val="24"/>
                <w:szCs w:val="24"/>
              </w:rPr>
              <w:t>Retention rates (80%), although improved on 15/16, are lower than the national average, which hampers overall achievement rates (74%).</w:t>
            </w:r>
          </w:p>
          <w:p w:rsidR="009F74BD" w:rsidRPr="0007538D" w:rsidRDefault="009F74BD" w:rsidP="009F74BD">
            <w:pPr>
              <w:jc w:val="both"/>
              <w:rPr>
                <w:rFonts w:ascii="Arial" w:hAnsi="Arial" w:cs="Arial"/>
                <w:sz w:val="24"/>
                <w:szCs w:val="24"/>
              </w:rPr>
            </w:pPr>
          </w:p>
          <w:p w:rsidR="009F74BD" w:rsidRPr="0007538D" w:rsidRDefault="009F74BD" w:rsidP="009F74BD">
            <w:pPr>
              <w:jc w:val="both"/>
              <w:rPr>
                <w:rFonts w:ascii="Arial" w:hAnsi="Arial" w:cs="Arial"/>
                <w:sz w:val="24"/>
                <w:szCs w:val="24"/>
              </w:rPr>
            </w:pPr>
            <w:r w:rsidRPr="0007538D">
              <w:rPr>
                <w:rFonts w:ascii="Arial" w:hAnsi="Arial" w:cs="Arial"/>
                <w:sz w:val="24"/>
                <w:szCs w:val="24"/>
              </w:rPr>
              <w:t xml:space="preserve">The number of students going into work placement across the general programme is weak (64). </w:t>
            </w:r>
          </w:p>
          <w:p w:rsidR="009F74BD" w:rsidRPr="0007538D" w:rsidRDefault="009F74BD" w:rsidP="009F74BD">
            <w:pPr>
              <w:jc w:val="both"/>
              <w:rPr>
                <w:rFonts w:ascii="Arial" w:hAnsi="Arial" w:cs="Arial"/>
                <w:sz w:val="24"/>
                <w:szCs w:val="24"/>
              </w:rPr>
            </w:pPr>
          </w:p>
        </w:tc>
      </w:tr>
      <w:tr w:rsidR="009F74BD" w:rsidRPr="00FB5787" w:rsidTr="00B644F2">
        <w:tc>
          <w:tcPr>
            <w:tcW w:w="2126" w:type="dxa"/>
            <w:shd w:val="clear" w:color="auto" w:fill="auto"/>
          </w:tcPr>
          <w:p w:rsidR="009F74BD" w:rsidRPr="0007538D" w:rsidRDefault="009F74BD" w:rsidP="009F74BD">
            <w:pPr>
              <w:jc w:val="both"/>
              <w:rPr>
                <w:rFonts w:ascii="Arial" w:hAnsi="Arial" w:cs="Arial"/>
                <w:b/>
                <w:sz w:val="24"/>
                <w:szCs w:val="24"/>
              </w:rPr>
            </w:pPr>
            <w:r w:rsidRPr="0007538D">
              <w:rPr>
                <w:rFonts w:ascii="Arial" w:hAnsi="Arial" w:cs="Arial"/>
                <w:b/>
                <w:sz w:val="24"/>
                <w:szCs w:val="24"/>
              </w:rPr>
              <w:t>Actions 2017-18</w:t>
            </w:r>
          </w:p>
        </w:tc>
        <w:tc>
          <w:tcPr>
            <w:tcW w:w="7224" w:type="dxa"/>
            <w:shd w:val="clear" w:color="auto" w:fill="auto"/>
          </w:tcPr>
          <w:p w:rsidR="009F74BD" w:rsidRPr="0007538D" w:rsidRDefault="009F74BD" w:rsidP="009F74BD">
            <w:pPr>
              <w:jc w:val="both"/>
              <w:rPr>
                <w:rFonts w:ascii="Arial" w:hAnsi="Arial" w:cs="Arial"/>
                <w:sz w:val="24"/>
                <w:szCs w:val="24"/>
              </w:rPr>
            </w:pPr>
            <w:r w:rsidRPr="0007538D">
              <w:rPr>
                <w:rFonts w:ascii="Arial" w:hAnsi="Arial" w:cs="Arial"/>
                <w:sz w:val="24"/>
                <w:szCs w:val="24"/>
              </w:rPr>
              <w:t>Improve tailoring of the Study Programme offer, to ensure learners who are not able to access full time, long-term provision, have an equal opportunity to achieve their aims.</w:t>
            </w:r>
          </w:p>
          <w:p w:rsidR="009F74BD" w:rsidRPr="0007538D" w:rsidRDefault="009F74BD" w:rsidP="009F74BD">
            <w:pPr>
              <w:jc w:val="both"/>
              <w:rPr>
                <w:rFonts w:ascii="Arial" w:hAnsi="Arial" w:cs="Arial"/>
                <w:sz w:val="24"/>
                <w:szCs w:val="24"/>
              </w:rPr>
            </w:pPr>
          </w:p>
          <w:p w:rsidR="009F74BD" w:rsidRPr="0007538D" w:rsidRDefault="009F74BD" w:rsidP="009F74BD">
            <w:pPr>
              <w:jc w:val="both"/>
              <w:rPr>
                <w:rFonts w:ascii="Arial" w:hAnsi="Arial" w:cs="Arial"/>
                <w:sz w:val="24"/>
                <w:szCs w:val="24"/>
              </w:rPr>
            </w:pPr>
            <w:r w:rsidRPr="0007538D">
              <w:rPr>
                <w:rFonts w:ascii="Arial" w:hAnsi="Arial" w:cs="Arial"/>
                <w:sz w:val="24"/>
                <w:szCs w:val="24"/>
              </w:rPr>
              <w:t>Increased focus on community work group projects, as a bridge for young people with more challenging barriers to work placement.</w:t>
            </w:r>
          </w:p>
          <w:p w:rsidR="009F74BD" w:rsidRPr="0007538D" w:rsidRDefault="009F74BD" w:rsidP="009F74BD">
            <w:pPr>
              <w:jc w:val="both"/>
              <w:rPr>
                <w:rFonts w:ascii="Arial" w:hAnsi="Arial" w:cs="Arial"/>
                <w:sz w:val="24"/>
                <w:szCs w:val="24"/>
              </w:rPr>
            </w:pPr>
          </w:p>
        </w:tc>
      </w:tr>
    </w:tbl>
    <w:p w:rsidR="00EF4F7D" w:rsidRPr="009F74BD" w:rsidRDefault="00EF4F7D" w:rsidP="009F74BD">
      <w:pPr>
        <w:rPr>
          <w:lang w:eastAsia="en-GB"/>
        </w:rPr>
      </w:pPr>
    </w:p>
    <w:p w:rsidR="00EF4F7D" w:rsidRPr="009F74BD" w:rsidRDefault="00EF4F7D" w:rsidP="00A94388">
      <w:pPr>
        <w:spacing w:after="240"/>
        <w:rPr>
          <w:rFonts w:cs="Arial"/>
          <w:sz w:val="24"/>
        </w:rPr>
      </w:pPr>
      <w:r w:rsidRPr="001F5DB0">
        <w:rPr>
          <w:rFonts w:ascii="Arial Black" w:hAnsi="Arial Black" w:cs="Arial"/>
          <w:b/>
          <w:sz w:val="24"/>
        </w:rPr>
        <w:t>Quality of teaching, learning and assessment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Strengths</w:t>
            </w:r>
          </w:p>
        </w:tc>
        <w:tc>
          <w:tcPr>
            <w:tcW w:w="7229" w:type="dxa"/>
            <w:shd w:val="clear" w:color="auto" w:fill="auto"/>
          </w:tcPr>
          <w:p w:rsidR="009F74BD" w:rsidRPr="0007538D" w:rsidRDefault="009F74BD" w:rsidP="009F74BD">
            <w:pPr>
              <w:pStyle w:val="NormalWeb"/>
              <w:rPr>
                <w:rFonts w:ascii="Arial" w:hAnsi="Arial" w:cs="Arial"/>
                <w:color w:val="000000"/>
              </w:rPr>
            </w:pPr>
            <w:r w:rsidRPr="0007538D">
              <w:rPr>
                <w:rFonts w:ascii="Arial" w:hAnsi="Arial" w:cs="Arial"/>
                <w:color w:val="000000"/>
              </w:rPr>
              <w:t>Well planned learning activities, including the use of ILT, are used very effectively to engage learners in their learning.</w:t>
            </w:r>
          </w:p>
          <w:p w:rsidR="009F74BD" w:rsidRPr="0007538D" w:rsidRDefault="009F74BD" w:rsidP="009F74BD">
            <w:pPr>
              <w:pStyle w:val="NormalWeb"/>
              <w:rPr>
                <w:rFonts w:ascii="Arial" w:hAnsi="Arial" w:cs="Arial"/>
                <w:color w:val="000000"/>
              </w:rPr>
            </w:pPr>
            <w:r w:rsidRPr="0007538D">
              <w:rPr>
                <w:rFonts w:ascii="Arial" w:hAnsi="Arial" w:cs="Arial"/>
                <w:color w:val="000000"/>
              </w:rPr>
              <w:t>Tutors have a good understanding of learners’ individual needs, supporting them to overcome their barriers to learning.</w:t>
            </w:r>
          </w:p>
          <w:p w:rsidR="009F74BD" w:rsidRPr="0007538D" w:rsidRDefault="009F74BD" w:rsidP="009F74BD">
            <w:pPr>
              <w:pStyle w:val="NormalWeb"/>
              <w:rPr>
                <w:rFonts w:ascii="Arial" w:hAnsi="Arial" w:cs="Arial"/>
                <w:color w:val="000000"/>
              </w:rPr>
            </w:pPr>
            <w:r w:rsidRPr="0007538D">
              <w:rPr>
                <w:rFonts w:ascii="Arial" w:hAnsi="Arial" w:cs="Arial"/>
                <w:color w:val="000000"/>
              </w:rPr>
              <w:t>Tutors develop excellent rapport with learners, encouraging them to make mistakes in a safe environment and learn from these mistakes.</w:t>
            </w:r>
          </w:p>
          <w:p w:rsidR="0007538D" w:rsidRDefault="009F74BD" w:rsidP="0007538D">
            <w:pPr>
              <w:pStyle w:val="NormalWeb"/>
              <w:rPr>
                <w:rFonts w:ascii="Arial" w:hAnsi="Arial" w:cs="Arial"/>
                <w:color w:val="000000"/>
              </w:rPr>
            </w:pPr>
            <w:r w:rsidRPr="0007538D">
              <w:rPr>
                <w:rFonts w:ascii="Arial" w:hAnsi="Arial" w:cs="Arial"/>
                <w:color w:val="000000"/>
              </w:rPr>
              <w:t>Learners participate well and enjoy their learning, taking pride in their work and are encouraged, through verbal feedback, to improve on previous performance.</w:t>
            </w:r>
          </w:p>
          <w:p w:rsidR="0007538D" w:rsidRPr="0007538D" w:rsidRDefault="0007538D" w:rsidP="0007538D">
            <w:pPr>
              <w:pStyle w:val="NormalWeb"/>
              <w:rPr>
                <w:rFonts w:ascii="Arial" w:hAnsi="Arial" w:cs="Arial"/>
                <w:color w:val="000000"/>
              </w:rPr>
            </w:pPr>
          </w:p>
        </w:tc>
      </w:tr>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lastRenderedPageBreak/>
              <w:t>Key areas for improvement</w:t>
            </w:r>
          </w:p>
        </w:tc>
        <w:tc>
          <w:tcPr>
            <w:tcW w:w="7229" w:type="dxa"/>
            <w:shd w:val="clear" w:color="auto" w:fill="auto"/>
          </w:tcPr>
          <w:p w:rsidR="009F74BD" w:rsidRPr="0007538D" w:rsidRDefault="009F74BD" w:rsidP="009F74BD">
            <w:pPr>
              <w:pStyle w:val="NormalWeb"/>
              <w:rPr>
                <w:rFonts w:ascii="Arial" w:hAnsi="Arial" w:cs="Arial"/>
                <w:color w:val="000000"/>
              </w:rPr>
            </w:pPr>
            <w:r w:rsidRPr="0007538D">
              <w:rPr>
                <w:rFonts w:ascii="Arial" w:hAnsi="Arial" w:cs="Arial"/>
                <w:color w:val="000000"/>
              </w:rPr>
              <w:t>In a minority of sessions, initial assessment is not used sufficiently to inform individual planning.</w:t>
            </w:r>
          </w:p>
          <w:p w:rsidR="009F74BD" w:rsidRDefault="009F74BD" w:rsidP="0007538D">
            <w:pPr>
              <w:pStyle w:val="NormalWeb"/>
              <w:rPr>
                <w:rFonts w:ascii="Arial" w:hAnsi="Arial" w:cs="Arial"/>
                <w:color w:val="000000"/>
              </w:rPr>
            </w:pPr>
            <w:r w:rsidRPr="0007538D">
              <w:rPr>
                <w:rFonts w:ascii="Arial" w:hAnsi="Arial" w:cs="Arial"/>
                <w:color w:val="000000"/>
              </w:rPr>
              <w:t>Tutors do not routinely use peer and self-assessment, which limits learners’ development of their self-critical and analytical skills.</w:t>
            </w:r>
          </w:p>
          <w:p w:rsidR="0007538D" w:rsidRPr="0007538D" w:rsidRDefault="0007538D" w:rsidP="0007538D">
            <w:pPr>
              <w:pStyle w:val="NormalWeb"/>
              <w:rPr>
                <w:rFonts w:ascii="Arial" w:hAnsi="Arial" w:cs="Arial"/>
                <w:color w:val="000000"/>
              </w:rPr>
            </w:pPr>
          </w:p>
        </w:tc>
      </w:tr>
      <w:tr w:rsidR="009F74BD" w:rsidRPr="00FB5787" w:rsidTr="00B644F2">
        <w:tc>
          <w:tcPr>
            <w:tcW w:w="2126" w:type="dxa"/>
            <w:shd w:val="clear" w:color="auto" w:fill="auto"/>
          </w:tcPr>
          <w:p w:rsidR="009F74BD" w:rsidRPr="009F74BD" w:rsidRDefault="009F74BD" w:rsidP="009F74BD">
            <w:pPr>
              <w:jc w:val="both"/>
              <w:rPr>
                <w:rFonts w:ascii="Arial" w:hAnsi="Arial" w:cs="Arial"/>
                <w:b/>
                <w:sz w:val="22"/>
                <w:szCs w:val="22"/>
              </w:rPr>
            </w:pPr>
            <w:r w:rsidRPr="009F74BD">
              <w:rPr>
                <w:rFonts w:ascii="Arial" w:hAnsi="Arial" w:cs="Arial"/>
                <w:b/>
                <w:sz w:val="22"/>
                <w:szCs w:val="22"/>
              </w:rPr>
              <w:t>Actions 2017-18</w:t>
            </w:r>
          </w:p>
        </w:tc>
        <w:tc>
          <w:tcPr>
            <w:tcW w:w="7229" w:type="dxa"/>
            <w:shd w:val="clear" w:color="auto" w:fill="auto"/>
          </w:tcPr>
          <w:p w:rsidR="009F74BD" w:rsidRPr="0007538D" w:rsidRDefault="009F74BD" w:rsidP="009F74BD">
            <w:pPr>
              <w:jc w:val="both"/>
              <w:rPr>
                <w:rFonts w:ascii="Arial" w:hAnsi="Arial" w:cs="Arial"/>
                <w:sz w:val="24"/>
                <w:szCs w:val="24"/>
              </w:rPr>
            </w:pPr>
            <w:r w:rsidRPr="0007538D">
              <w:rPr>
                <w:rFonts w:ascii="Arial" w:hAnsi="Arial" w:cs="Arial"/>
                <w:sz w:val="24"/>
                <w:szCs w:val="24"/>
              </w:rPr>
              <w:t>Develop a comprehensive staff CPD plan, including self-assessment and identification of individual CPD requirements, to support more tutors to become consistently outstanding.</w:t>
            </w:r>
          </w:p>
          <w:p w:rsidR="009F74BD" w:rsidRPr="0007538D" w:rsidRDefault="009F74BD" w:rsidP="009F74BD">
            <w:pPr>
              <w:jc w:val="both"/>
              <w:rPr>
                <w:rFonts w:ascii="Arial" w:hAnsi="Arial" w:cs="Arial"/>
                <w:sz w:val="24"/>
                <w:szCs w:val="24"/>
              </w:rPr>
            </w:pPr>
          </w:p>
        </w:tc>
      </w:tr>
    </w:tbl>
    <w:p w:rsidR="00EF4F7D" w:rsidRDefault="00EF4F7D" w:rsidP="009F74BD">
      <w:pPr>
        <w:spacing w:after="120"/>
        <w:jc w:val="both"/>
        <w:rPr>
          <w:rFonts w:ascii="Arial" w:hAnsi="Arial" w:cs="Arial"/>
          <w:sz w:val="24"/>
          <w:szCs w:val="24"/>
        </w:rPr>
      </w:pPr>
      <w:r>
        <w:rPr>
          <w:rFonts w:ascii="Arial" w:hAnsi="Arial" w:cs="Arial"/>
          <w:sz w:val="24"/>
          <w:szCs w:val="24"/>
        </w:rPr>
        <w:tab/>
      </w:r>
    </w:p>
    <w:p w:rsidR="00EF4F7D" w:rsidRDefault="00EF4F7D" w:rsidP="00A94388">
      <w:pPr>
        <w:spacing w:after="240"/>
        <w:rPr>
          <w:rFonts w:ascii="Arial Black" w:hAnsi="Arial Black" w:cs="Arial"/>
          <w:b/>
          <w:sz w:val="24"/>
        </w:rPr>
      </w:pPr>
      <w:r w:rsidRPr="001F5DB0">
        <w:rPr>
          <w:rFonts w:ascii="Arial Black" w:hAnsi="Arial Black" w:cs="Arial"/>
          <w:b/>
          <w:sz w:val="24"/>
        </w:rPr>
        <w:t>Effectiveness of leadership and management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4"/>
      </w:tblGrid>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Strengths</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Staff have high expectations for learners. They are committed to making a difference in each young person’s life, a result of high standards of provision and pastoral care.</w:t>
            </w:r>
          </w:p>
          <w:p w:rsidR="009F74BD" w:rsidRPr="009F74BD" w:rsidRDefault="009F74BD" w:rsidP="009F74BD">
            <w:pPr>
              <w:jc w:val="both"/>
              <w:rPr>
                <w:rFonts w:ascii="Arial" w:hAnsi="Arial" w:cs="Arial"/>
                <w:sz w:val="22"/>
                <w:szCs w:val="22"/>
              </w:rPr>
            </w:pPr>
          </w:p>
          <w:p w:rsidR="009F74BD" w:rsidRPr="009F74BD" w:rsidRDefault="009F74BD" w:rsidP="009F74BD">
            <w:pPr>
              <w:jc w:val="both"/>
              <w:rPr>
                <w:rFonts w:ascii="Arial" w:hAnsi="Arial" w:cs="Arial"/>
                <w:sz w:val="22"/>
                <w:szCs w:val="22"/>
              </w:rPr>
            </w:pPr>
            <w:r w:rsidRPr="009F74BD">
              <w:rPr>
                <w:rFonts w:ascii="Arial" w:hAnsi="Arial" w:cs="Arial"/>
                <w:sz w:val="22"/>
                <w:szCs w:val="22"/>
              </w:rPr>
              <w:t>Leaders take a pro-active approach to safeguarding, including British Values and Prevent, ensuring opportunities to address relevant issues are embedded throughout the curriculum. Staff deliver relevant enrichment sessions, focussing on current affairs, that explore problems in today’s society.</w:t>
            </w:r>
          </w:p>
          <w:p w:rsidR="009F74BD" w:rsidRPr="009F74BD" w:rsidRDefault="009F74BD" w:rsidP="009F74BD">
            <w:pPr>
              <w:jc w:val="both"/>
              <w:rPr>
                <w:rFonts w:ascii="Arial" w:hAnsi="Arial" w:cs="Arial"/>
                <w:sz w:val="22"/>
                <w:szCs w:val="22"/>
              </w:rPr>
            </w:pPr>
          </w:p>
          <w:p w:rsidR="009F74BD" w:rsidRPr="009F74BD" w:rsidRDefault="009F74BD" w:rsidP="009F74BD">
            <w:pPr>
              <w:jc w:val="both"/>
              <w:rPr>
                <w:rFonts w:ascii="Arial" w:hAnsi="Arial" w:cs="Arial"/>
                <w:sz w:val="22"/>
                <w:szCs w:val="22"/>
              </w:rPr>
            </w:pPr>
            <w:r w:rsidRPr="009F74BD">
              <w:rPr>
                <w:rFonts w:ascii="Arial" w:hAnsi="Arial" w:cs="Arial"/>
                <w:sz w:val="22"/>
                <w:szCs w:val="22"/>
              </w:rPr>
              <w:t xml:space="preserve">Leaders recognise the role of the organisation in the community through contact with other agencies, and a recognition of opportunities for expansion of provision where need is identified, leading to a reduced % of NEET young people in Nottinghamshire. </w:t>
            </w:r>
          </w:p>
          <w:p w:rsidR="009F74BD" w:rsidRPr="009F74BD" w:rsidRDefault="009F74BD" w:rsidP="009F74BD">
            <w:pPr>
              <w:jc w:val="both"/>
              <w:rPr>
                <w:rFonts w:ascii="Arial" w:hAnsi="Arial" w:cs="Arial"/>
                <w:sz w:val="22"/>
                <w:szCs w:val="22"/>
              </w:rPr>
            </w:pPr>
            <w:r w:rsidRPr="009F74BD">
              <w:rPr>
                <w:rFonts w:ascii="Arial" w:hAnsi="Arial" w:cs="Arial"/>
                <w:sz w:val="22"/>
                <w:szCs w:val="22"/>
              </w:rPr>
              <w:t xml:space="preserve"> </w:t>
            </w:r>
          </w:p>
        </w:tc>
      </w:tr>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Key areas for improvement</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Due to structural changes, data analysis is not sufficiently transparent or cogent in the evidencing of specific areas for improvement.</w:t>
            </w:r>
          </w:p>
          <w:p w:rsidR="009F74BD" w:rsidRPr="009F74BD" w:rsidRDefault="009F74BD" w:rsidP="009F74BD">
            <w:pPr>
              <w:jc w:val="both"/>
              <w:rPr>
                <w:rFonts w:ascii="Arial" w:hAnsi="Arial" w:cs="Arial"/>
                <w:sz w:val="22"/>
                <w:szCs w:val="22"/>
              </w:rPr>
            </w:pPr>
          </w:p>
        </w:tc>
      </w:tr>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Actions 2017-18</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Leaders to work with data specialists to develop transparent and timely data, leading to improved responsiveness in areas of weakness.</w:t>
            </w:r>
          </w:p>
        </w:tc>
      </w:tr>
    </w:tbl>
    <w:p w:rsidR="00EF4F7D" w:rsidRDefault="00EF4F7D" w:rsidP="00EF4F7D">
      <w:pPr>
        <w:pStyle w:val="BodyText2"/>
        <w:spacing w:after="100" w:afterAutospacing="1" w:line="240" w:lineRule="auto"/>
        <w:jc w:val="both"/>
        <w:rPr>
          <w:rFonts w:ascii="Arial Black" w:hAnsi="Arial Black" w:cs="Arial"/>
          <w:b/>
          <w:sz w:val="24"/>
        </w:rPr>
      </w:pPr>
    </w:p>
    <w:p w:rsidR="00EF4F7D" w:rsidRPr="001F5DB0" w:rsidRDefault="00EF4F7D" w:rsidP="00EF4F7D">
      <w:pPr>
        <w:pStyle w:val="BodyText2"/>
        <w:spacing w:after="100" w:afterAutospacing="1" w:line="240" w:lineRule="auto"/>
        <w:jc w:val="both"/>
        <w:rPr>
          <w:rFonts w:ascii="Arial Black" w:hAnsi="Arial Black" w:cs="Arial"/>
          <w:b/>
          <w:sz w:val="24"/>
        </w:rPr>
      </w:pPr>
      <w:r>
        <w:rPr>
          <w:rFonts w:ascii="Arial Black" w:hAnsi="Arial Black" w:cs="Arial"/>
          <w:b/>
          <w:sz w:val="24"/>
        </w:rPr>
        <w:t>Personal development, behaviour and welfare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4"/>
      </w:tblGrid>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Strengths</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Attendance is good at 82%, given that many learners attended school sporadically or not at all.</w:t>
            </w:r>
          </w:p>
          <w:p w:rsidR="009F74BD" w:rsidRPr="009F74BD" w:rsidRDefault="009F74BD" w:rsidP="009F74BD">
            <w:pPr>
              <w:jc w:val="both"/>
              <w:rPr>
                <w:rFonts w:ascii="Arial" w:hAnsi="Arial" w:cs="Arial"/>
                <w:sz w:val="22"/>
                <w:szCs w:val="22"/>
              </w:rPr>
            </w:pPr>
          </w:p>
          <w:p w:rsidR="009F74BD" w:rsidRPr="009F74BD" w:rsidRDefault="009F74BD" w:rsidP="009F74BD">
            <w:pPr>
              <w:jc w:val="both"/>
              <w:rPr>
                <w:rFonts w:ascii="Arial" w:hAnsi="Arial" w:cs="Arial"/>
                <w:sz w:val="22"/>
                <w:szCs w:val="22"/>
              </w:rPr>
            </w:pPr>
            <w:r w:rsidRPr="009F74BD">
              <w:rPr>
                <w:rFonts w:ascii="Arial" w:hAnsi="Arial" w:cs="Arial"/>
                <w:sz w:val="22"/>
                <w:szCs w:val="22"/>
              </w:rPr>
              <w:t>An understanding of the importance of British Values and Prevent at all levels supports the Government’s initiative to tackle extremism. Opportunities are taken to embed learning in these areas, as well as discrete projects such as the British Values competition.</w:t>
            </w:r>
          </w:p>
          <w:p w:rsidR="009F74BD" w:rsidRPr="009F74BD" w:rsidRDefault="009F74BD" w:rsidP="009F74BD">
            <w:pPr>
              <w:jc w:val="both"/>
              <w:rPr>
                <w:rFonts w:ascii="Arial" w:hAnsi="Arial" w:cs="Arial"/>
                <w:sz w:val="22"/>
                <w:szCs w:val="22"/>
              </w:rPr>
            </w:pPr>
          </w:p>
          <w:p w:rsidR="009F74BD" w:rsidRPr="009F74BD" w:rsidRDefault="009F74BD" w:rsidP="009F74BD">
            <w:pPr>
              <w:jc w:val="both"/>
              <w:rPr>
                <w:rFonts w:ascii="Arial" w:hAnsi="Arial" w:cs="Arial"/>
                <w:sz w:val="22"/>
                <w:szCs w:val="22"/>
              </w:rPr>
            </w:pPr>
            <w:r w:rsidRPr="009F74BD">
              <w:rPr>
                <w:rFonts w:ascii="Arial" w:hAnsi="Arial" w:cs="Arial"/>
                <w:sz w:val="22"/>
                <w:szCs w:val="22"/>
              </w:rPr>
              <w:t>Staff excel in supporting learners through personal problems, going the extra mile to alleviate health, housing and social issues, so that they can engage positively in education.</w:t>
            </w:r>
          </w:p>
          <w:p w:rsidR="009F74BD" w:rsidRPr="009F74BD" w:rsidRDefault="009F74BD" w:rsidP="009F74BD">
            <w:pPr>
              <w:jc w:val="both"/>
              <w:rPr>
                <w:rFonts w:ascii="Arial" w:hAnsi="Arial" w:cs="Arial"/>
                <w:sz w:val="22"/>
                <w:szCs w:val="22"/>
              </w:rPr>
            </w:pPr>
          </w:p>
        </w:tc>
      </w:tr>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lastRenderedPageBreak/>
              <w:t>Key areas for improvement</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Behaviour management and attitude towards employability, such as wearing hats in session, is inconsistent and requires a whole organisation approach.</w:t>
            </w:r>
          </w:p>
          <w:p w:rsidR="009F74BD" w:rsidRPr="009F74BD" w:rsidRDefault="009F74BD" w:rsidP="009F74BD">
            <w:pPr>
              <w:jc w:val="both"/>
              <w:rPr>
                <w:rFonts w:ascii="Arial" w:hAnsi="Arial" w:cs="Arial"/>
                <w:sz w:val="22"/>
                <w:szCs w:val="22"/>
              </w:rPr>
            </w:pPr>
          </w:p>
        </w:tc>
      </w:tr>
      <w:tr w:rsidR="009F74BD" w:rsidRPr="00FB5787" w:rsidTr="00B644F2">
        <w:tc>
          <w:tcPr>
            <w:tcW w:w="2126" w:type="dxa"/>
            <w:shd w:val="clear" w:color="auto" w:fill="auto"/>
          </w:tcPr>
          <w:p w:rsidR="009F74BD" w:rsidRPr="00FB5787" w:rsidRDefault="009F74BD" w:rsidP="009F74BD">
            <w:pPr>
              <w:jc w:val="both"/>
              <w:rPr>
                <w:rFonts w:ascii="Arial" w:hAnsi="Arial" w:cs="Arial"/>
                <w:b/>
                <w:sz w:val="24"/>
                <w:szCs w:val="24"/>
              </w:rPr>
            </w:pPr>
            <w:r w:rsidRPr="00FB5787">
              <w:rPr>
                <w:rFonts w:ascii="Arial" w:hAnsi="Arial" w:cs="Arial"/>
                <w:b/>
                <w:sz w:val="24"/>
                <w:szCs w:val="24"/>
              </w:rPr>
              <w:t>Actions 2017-18</w:t>
            </w:r>
          </w:p>
        </w:tc>
        <w:tc>
          <w:tcPr>
            <w:tcW w:w="7224" w:type="dxa"/>
            <w:shd w:val="clear" w:color="auto" w:fill="auto"/>
          </w:tcPr>
          <w:p w:rsidR="009F74BD" w:rsidRPr="009F74BD" w:rsidRDefault="009F74BD" w:rsidP="009F74BD">
            <w:pPr>
              <w:jc w:val="both"/>
              <w:rPr>
                <w:rFonts w:ascii="Arial" w:hAnsi="Arial" w:cs="Arial"/>
                <w:sz w:val="22"/>
                <w:szCs w:val="22"/>
              </w:rPr>
            </w:pPr>
            <w:r w:rsidRPr="009F74BD">
              <w:rPr>
                <w:rFonts w:ascii="Arial" w:hAnsi="Arial" w:cs="Arial"/>
                <w:sz w:val="22"/>
                <w:szCs w:val="22"/>
              </w:rPr>
              <w:t>Redevelopment of RARPA self-assessment to focus on employability skills.</w:t>
            </w:r>
          </w:p>
          <w:p w:rsidR="009F74BD" w:rsidRPr="009F74BD" w:rsidRDefault="009F74BD" w:rsidP="009F74BD">
            <w:pPr>
              <w:jc w:val="both"/>
              <w:rPr>
                <w:rFonts w:ascii="Arial" w:hAnsi="Arial" w:cs="Arial"/>
                <w:sz w:val="22"/>
                <w:szCs w:val="22"/>
              </w:rPr>
            </w:pPr>
            <w:r w:rsidRPr="009F74BD">
              <w:rPr>
                <w:rFonts w:ascii="Arial" w:hAnsi="Arial" w:cs="Arial"/>
                <w:sz w:val="22"/>
                <w:szCs w:val="22"/>
              </w:rPr>
              <w:t>Further improve attendance through group incentives and behaviour and attendance contract.</w:t>
            </w:r>
          </w:p>
          <w:p w:rsidR="009F74BD" w:rsidRPr="009F74BD" w:rsidRDefault="009F74BD" w:rsidP="009F74BD">
            <w:pPr>
              <w:jc w:val="both"/>
              <w:rPr>
                <w:rFonts w:ascii="Arial" w:hAnsi="Arial" w:cs="Arial"/>
                <w:sz w:val="22"/>
                <w:szCs w:val="22"/>
              </w:rPr>
            </w:pPr>
            <w:r w:rsidRPr="009F74BD">
              <w:rPr>
                <w:rFonts w:ascii="Arial" w:hAnsi="Arial" w:cs="Arial"/>
                <w:sz w:val="22"/>
                <w:szCs w:val="22"/>
              </w:rPr>
              <w:t>Develop ‘Side-by-Side’ extremism training for all learners.</w:t>
            </w:r>
          </w:p>
          <w:p w:rsidR="009F74BD" w:rsidRPr="009F74BD" w:rsidRDefault="009F74BD" w:rsidP="009F74BD">
            <w:pPr>
              <w:jc w:val="both"/>
              <w:rPr>
                <w:rFonts w:ascii="Arial" w:hAnsi="Arial" w:cs="Arial"/>
                <w:sz w:val="22"/>
                <w:szCs w:val="22"/>
              </w:rPr>
            </w:pPr>
            <w:r w:rsidRPr="009F74BD">
              <w:rPr>
                <w:rFonts w:ascii="Arial" w:hAnsi="Arial" w:cs="Arial"/>
                <w:sz w:val="22"/>
                <w:szCs w:val="22"/>
              </w:rPr>
              <w:t xml:space="preserve">Benchmark attendance data </w:t>
            </w:r>
          </w:p>
        </w:tc>
      </w:tr>
    </w:tbl>
    <w:p w:rsidR="00EF4F7D" w:rsidRPr="002E7560" w:rsidRDefault="00EF4F7D" w:rsidP="00EF4F7D">
      <w:pPr>
        <w:spacing w:line="276" w:lineRule="auto"/>
        <w:rPr>
          <w:rFonts w:ascii="Arial" w:hAnsi="Arial" w:cs="Arial"/>
          <w:color w:val="auto"/>
          <w:sz w:val="20"/>
          <w:szCs w:val="24"/>
          <w:lang w:eastAsia="en-GB"/>
        </w:rPr>
      </w:pPr>
    </w:p>
    <w:p w:rsidR="00EF4F7D" w:rsidRDefault="00EF4F7D" w:rsidP="00EF4F7D">
      <w:pPr>
        <w:rPr>
          <w:rFonts w:ascii="Arial" w:hAnsi="Arial" w:cs="Arial"/>
          <w:sz w:val="24"/>
        </w:rPr>
      </w:pPr>
    </w:p>
    <w:p w:rsidR="00EF4F7D" w:rsidRPr="00055492" w:rsidRDefault="00EF4F7D" w:rsidP="00EF4F7D">
      <w:pPr>
        <w:rPr>
          <w:rFonts w:ascii="Arial" w:hAnsi="Arial" w:cs="Arial"/>
          <w:sz w:val="24"/>
        </w:rPr>
      </w:pPr>
    </w:p>
    <w:p w:rsidR="00A915AF" w:rsidRDefault="00A915AF" w:rsidP="00EF4F7D">
      <w:pPr>
        <w:pStyle w:val="BodyText2"/>
        <w:spacing w:after="100" w:afterAutospacing="1" w:line="240" w:lineRule="auto"/>
        <w:jc w:val="both"/>
        <w:rPr>
          <w:sz w:val="24"/>
          <w:szCs w:val="24"/>
        </w:rPr>
      </w:pPr>
    </w:p>
    <w:p w:rsidR="007B6BC4" w:rsidRPr="0046342D" w:rsidRDefault="007B6BC4" w:rsidP="0046342D">
      <w:pPr>
        <w:spacing w:line="276" w:lineRule="auto"/>
        <w:rPr>
          <w:rFonts w:ascii="Arial" w:hAnsi="Arial" w:cs="Arial"/>
          <w:color w:val="auto"/>
          <w:sz w:val="24"/>
          <w:szCs w:val="24"/>
          <w:lang w:eastAsia="en-GB"/>
        </w:rPr>
      </w:pPr>
    </w:p>
    <w:sectPr w:rsidR="007B6BC4" w:rsidRPr="0046342D" w:rsidSect="003C1CF1">
      <w:footerReference w:type="even" r:id="rId22"/>
      <w:footerReference w:type="default" r:id="rId23"/>
      <w:pgSz w:w="11907" w:h="16840" w:code="9"/>
      <w:pgMar w:top="1247" w:right="1134" w:bottom="124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D1" w:rsidRDefault="008166D1">
      <w:r>
        <w:separator/>
      </w:r>
    </w:p>
  </w:endnote>
  <w:endnote w:type="continuationSeparator" w:id="0">
    <w:p w:rsidR="008166D1" w:rsidRDefault="0081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metr415 Md BT">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D1" w:rsidRDefault="008166D1" w:rsidP="000E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6D1" w:rsidRDefault="008166D1" w:rsidP="00111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D1" w:rsidRDefault="008166D1" w:rsidP="000E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198">
      <w:rPr>
        <w:rStyle w:val="PageNumber"/>
        <w:noProof/>
      </w:rPr>
      <w:t>6</w:t>
    </w:r>
    <w:r>
      <w:rPr>
        <w:rStyle w:val="PageNumber"/>
      </w:rPr>
      <w:fldChar w:fldCharType="end"/>
    </w:r>
  </w:p>
  <w:p w:rsidR="008166D1" w:rsidRPr="00FB4E6E" w:rsidRDefault="008166D1" w:rsidP="0011168A">
    <w:pPr>
      <w:pStyle w:val="Footer"/>
      <w:ind w:right="360"/>
      <w:rPr>
        <w:rFonts w:ascii="Arial" w:hAnsi="Arial" w:cs="Arial"/>
        <w:sz w:val="24"/>
        <w:szCs w:val="24"/>
      </w:rPr>
    </w:pPr>
    <w:r>
      <w:rPr>
        <w:rFonts w:ascii="Arial" w:hAnsi="Arial" w:cs="Arial"/>
        <w:sz w:val="24"/>
        <w:szCs w:val="24"/>
      </w:rPr>
      <w:t>Inspire Learning Self-</w:t>
    </w:r>
    <w:r w:rsidRPr="00FB4E6E">
      <w:rPr>
        <w:rFonts w:ascii="Arial" w:hAnsi="Arial" w:cs="Arial"/>
        <w:sz w:val="24"/>
        <w:szCs w:val="24"/>
      </w:rPr>
      <w:t>Assessment</w:t>
    </w:r>
    <w:r>
      <w:rPr>
        <w:rFonts w:ascii="Arial" w:hAnsi="Arial" w:cs="Arial"/>
        <w:sz w:val="24"/>
        <w:szCs w:val="24"/>
      </w:rPr>
      <w:t xml:space="preserve"> Report 2016-17  V 9.3</w:t>
    </w:r>
    <w:r w:rsidRPr="00FB4E6E">
      <w:rPr>
        <w:rFonts w:ascii="Arial" w:hAnsi="Arial" w:cs="Arial"/>
        <w:sz w:val="24"/>
        <w:szCs w:val="24"/>
      </w:rPr>
      <w:t xml:space="preserve"> </w:t>
    </w:r>
    <w:r>
      <w:rPr>
        <w:rFonts w:ascii="Arial" w:hAnsi="Arial" w:cs="Arial"/>
        <w:sz w:val="24"/>
        <w:szCs w:val="24"/>
      </w:rPr>
      <w:t>(Final)</w:t>
    </w:r>
    <w:r w:rsidRPr="00FB4E6E">
      <w:rPr>
        <w:rFonts w:ascii="Arial" w:hAnsi="Arial" w:cs="Arial"/>
        <w:sz w:val="24"/>
        <w:szCs w:val="24"/>
      </w:rPr>
      <w:t xml:space="preserve">   </w:t>
    </w:r>
    <w:r>
      <w:rPr>
        <w:rFonts w:ascii="Arial" w:hAnsi="Arial" w:cs="Arial"/>
        <w:sz w:val="24"/>
        <w:szCs w:val="24"/>
      </w:rPr>
      <w:t xml:space="preserve">     </w:t>
    </w:r>
    <w:r w:rsidR="00A16198">
      <w:rPr>
        <w:rFonts w:ascii="Arial" w:hAnsi="Arial" w:cs="Arial"/>
        <w:sz w:val="24"/>
        <w:szCs w:val="24"/>
      </w:rPr>
      <w:t>January</w:t>
    </w:r>
    <w:r>
      <w:rPr>
        <w:rFonts w:ascii="Arial" w:hAnsi="Arial" w:cs="Arial"/>
        <w:sz w:val="24"/>
        <w:szCs w:val="24"/>
      </w:rPr>
      <w:t xml:space="preserve"> </w:t>
    </w:r>
    <w:r w:rsidRPr="00FB4E6E">
      <w:rPr>
        <w:rFonts w:ascii="Arial" w:hAnsi="Arial" w:cs="Arial"/>
        <w:sz w:val="24"/>
        <w:szCs w:val="24"/>
      </w:rPr>
      <w:t>201</w:t>
    </w:r>
    <w:r w:rsidR="00A16198">
      <w:rPr>
        <w:rFonts w:ascii="Arial" w:hAnsi="Arial" w:cs="Arial"/>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D1" w:rsidRDefault="008166D1">
      <w:r>
        <w:separator/>
      </w:r>
    </w:p>
  </w:footnote>
  <w:footnote w:type="continuationSeparator" w:id="0">
    <w:p w:rsidR="008166D1" w:rsidRDefault="008166D1">
      <w:r>
        <w:continuationSeparator/>
      </w:r>
    </w:p>
  </w:footnote>
  <w:footnote w:id="1">
    <w:p w:rsidR="008166D1" w:rsidRPr="008833B6" w:rsidRDefault="008166D1" w:rsidP="009F74BD">
      <w:pPr>
        <w:pStyle w:val="FootnoteText"/>
        <w:rPr>
          <w:rFonts w:ascii="Arial" w:hAnsi="Arial" w:cs="Arial"/>
        </w:rPr>
      </w:pPr>
      <w:r w:rsidRPr="008833B6">
        <w:rPr>
          <w:rStyle w:val="FootnoteReference"/>
          <w:rFonts w:ascii="Arial" w:hAnsi="Arial" w:cs="Arial"/>
        </w:rPr>
        <w:footnoteRef/>
      </w:r>
      <w:r w:rsidRPr="008833B6">
        <w:rPr>
          <w:rFonts w:ascii="Arial" w:hAnsi="Arial" w:cs="Arial"/>
        </w:rPr>
        <w:t xml:space="preserve"> Learners who left the programme in each academic year</w:t>
      </w:r>
    </w:p>
  </w:footnote>
  <w:footnote w:id="2">
    <w:p w:rsidR="008166D1" w:rsidRDefault="008166D1" w:rsidP="009F74BD">
      <w:pPr>
        <w:pStyle w:val="FootnoteText"/>
      </w:pPr>
      <w:r>
        <w:rPr>
          <w:rStyle w:val="FootnoteReference"/>
        </w:rPr>
        <w:footnoteRef/>
      </w:r>
      <w:r>
        <w:t xml:space="preserve"> Fewer than 5 A-Cs at GCSE</w:t>
      </w:r>
    </w:p>
  </w:footnote>
  <w:footnote w:id="3">
    <w:p w:rsidR="008166D1" w:rsidRPr="00DD1BF4" w:rsidRDefault="008166D1" w:rsidP="009F74BD">
      <w:pPr>
        <w:pStyle w:val="FootnoteText"/>
        <w:rPr>
          <w:rFonts w:ascii="Arial" w:hAnsi="Arial" w:cs="Arial"/>
        </w:rPr>
      </w:pPr>
      <w:r w:rsidRPr="00DD1BF4">
        <w:rPr>
          <w:rStyle w:val="FootnoteReference"/>
          <w:rFonts w:ascii="Arial" w:hAnsi="Arial" w:cs="Arial"/>
        </w:rPr>
        <w:footnoteRef/>
      </w:r>
      <w:r w:rsidRPr="00DD1BF4">
        <w:rPr>
          <w:rFonts w:ascii="Arial" w:hAnsi="Arial" w:cs="Arial"/>
        </w:rPr>
        <w:t xml:space="preserve"> In 13/14 and 14/15 this was based on </w:t>
      </w:r>
      <w:r>
        <w:rPr>
          <w:rFonts w:ascii="Arial" w:hAnsi="Arial" w:cs="Arial"/>
        </w:rPr>
        <w:t>achievement of the main aim</w:t>
      </w:r>
      <w:r w:rsidRPr="00DD1BF4">
        <w:rPr>
          <w:rFonts w:ascii="Arial" w:hAnsi="Arial" w:cs="Arial"/>
        </w:rPr>
        <w:t xml:space="preserve">. In 15/16 </w:t>
      </w:r>
      <w:r>
        <w:rPr>
          <w:rFonts w:ascii="Arial" w:hAnsi="Arial" w:cs="Arial"/>
        </w:rPr>
        <w:t xml:space="preserve">and 16/17, </w:t>
      </w:r>
      <w:r w:rsidRPr="00DD1BF4">
        <w:rPr>
          <w:rFonts w:ascii="Arial" w:hAnsi="Arial" w:cs="Arial"/>
        </w:rPr>
        <w:t xml:space="preserve">this was based on the latter of </w:t>
      </w:r>
      <w:r>
        <w:rPr>
          <w:rFonts w:ascii="Arial" w:hAnsi="Arial" w:cs="Arial"/>
        </w:rPr>
        <w:t>the actual and planned end date for each aim</w:t>
      </w:r>
    </w:p>
  </w:footnote>
  <w:footnote w:id="4">
    <w:p w:rsidR="008166D1" w:rsidRDefault="008166D1" w:rsidP="009F74BD">
      <w:pPr>
        <w:pStyle w:val="FootnoteText"/>
      </w:pPr>
      <w:r>
        <w:rPr>
          <w:rStyle w:val="FootnoteReference"/>
        </w:rPr>
        <w:footnoteRef/>
      </w:r>
      <w:r>
        <w:t xml:space="preserve"> As at 13</w:t>
      </w:r>
      <w:r w:rsidRPr="00B644F2">
        <w:rPr>
          <w:vertAlign w:val="superscript"/>
        </w:rPr>
        <w:t>th</w:t>
      </w:r>
      <w:r>
        <w:t xml:space="preserve"> October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B57"/>
    <w:multiLevelType w:val="hybridMultilevel"/>
    <w:tmpl w:val="887C9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2563A8"/>
    <w:multiLevelType w:val="hybridMultilevel"/>
    <w:tmpl w:val="C43E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4105"/>
    <w:multiLevelType w:val="hybridMultilevel"/>
    <w:tmpl w:val="4E6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1201"/>
    <w:multiLevelType w:val="hybridMultilevel"/>
    <w:tmpl w:val="E05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305"/>
    <w:multiLevelType w:val="hybridMultilevel"/>
    <w:tmpl w:val="208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F4FEE"/>
    <w:multiLevelType w:val="hybridMultilevel"/>
    <w:tmpl w:val="5C9A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3781"/>
    <w:multiLevelType w:val="hybridMultilevel"/>
    <w:tmpl w:val="0350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0EAD"/>
    <w:multiLevelType w:val="hybridMultilevel"/>
    <w:tmpl w:val="6ECAB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5542C"/>
    <w:multiLevelType w:val="multilevel"/>
    <w:tmpl w:val="91BA2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CD1030"/>
    <w:multiLevelType w:val="hybridMultilevel"/>
    <w:tmpl w:val="895AB8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4D5E77"/>
    <w:multiLevelType w:val="hybridMultilevel"/>
    <w:tmpl w:val="6E2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D48D1"/>
    <w:multiLevelType w:val="hybridMultilevel"/>
    <w:tmpl w:val="43CAFE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73A2"/>
    <w:multiLevelType w:val="hybridMultilevel"/>
    <w:tmpl w:val="0E58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A5880"/>
    <w:multiLevelType w:val="hybridMultilevel"/>
    <w:tmpl w:val="1046A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A5039"/>
    <w:multiLevelType w:val="hybridMultilevel"/>
    <w:tmpl w:val="B8923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DE0571"/>
    <w:multiLevelType w:val="hybridMultilevel"/>
    <w:tmpl w:val="E486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3FA6"/>
    <w:multiLevelType w:val="hybridMultilevel"/>
    <w:tmpl w:val="28B4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93DAF"/>
    <w:multiLevelType w:val="hybridMultilevel"/>
    <w:tmpl w:val="45706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D6071"/>
    <w:multiLevelType w:val="hybridMultilevel"/>
    <w:tmpl w:val="B9C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E57D3"/>
    <w:multiLevelType w:val="hybridMultilevel"/>
    <w:tmpl w:val="A9C45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D05545"/>
    <w:multiLevelType w:val="hybridMultilevel"/>
    <w:tmpl w:val="56F2FE6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DBB4649"/>
    <w:multiLevelType w:val="hybridMultilevel"/>
    <w:tmpl w:val="63D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1447D"/>
    <w:multiLevelType w:val="hybridMultilevel"/>
    <w:tmpl w:val="72B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86644"/>
    <w:multiLevelType w:val="hybridMultilevel"/>
    <w:tmpl w:val="D2102692"/>
    <w:lvl w:ilvl="0" w:tplc="FD0C7A5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50519"/>
    <w:multiLevelType w:val="hybridMultilevel"/>
    <w:tmpl w:val="66B49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03A1F32"/>
    <w:multiLevelType w:val="hybridMultilevel"/>
    <w:tmpl w:val="E0604F80"/>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26" w15:restartNumberingAfterBreak="0">
    <w:nsid w:val="7A83529C"/>
    <w:multiLevelType w:val="hybridMultilevel"/>
    <w:tmpl w:val="C0AC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74DE6"/>
    <w:multiLevelType w:val="hybridMultilevel"/>
    <w:tmpl w:val="51A2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67021"/>
    <w:multiLevelType w:val="hybridMultilevel"/>
    <w:tmpl w:val="61E288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FE37C4"/>
    <w:multiLevelType w:val="hybridMultilevel"/>
    <w:tmpl w:val="4A249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26"/>
  </w:num>
  <w:num w:numId="4">
    <w:abstractNumId w:val="0"/>
  </w:num>
  <w:num w:numId="5">
    <w:abstractNumId w:val="8"/>
  </w:num>
  <w:num w:numId="6">
    <w:abstractNumId w:val="20"/>
  </w:num>
  <w:num w:numId="7">
    <w:abstractNumId w:val="13"/>
  </w:num>
  <w:num w:numId="8">
    <w:abstractNumId w:val="24"/>
  </w:num>
  <w:num w:numId="9">
    <w:abstractNumId w:val="22"/>
  </w:num>
  <w:num w:numId="10">
    <w:abstractNumId w:val="7"/>
  </w:num>
  <w:num w:numId="11">
    <w:abstractNumId w:val="12"/>
  </w:num>
  <w:num w:numId="12">
    <w:abstractNumId w:val="28"/>
  </w:num>
  <w:num w:numId="13">
    <w:abstractNumId w:val="17"/>
  </w:num>
  <w:num w:numId="14">
    <w:abstractNumId w:val="27"/>
  </w:num>
  <w:num w:numId="15">
    <w:abstractNumId w:val="18"/>
  </w:num>
  <w:num w:numId="16">
    <w:abstractNumId w:val="14"/>
  </w:num>
  <w:num w:numId="17">
    <w:abstractNumId w:val="2"/>
  </w:num>
  <w:num w:numId="18">
    <w:abstractNumId w:val="21"/>
  </w:num>
  <w:num w:numId="19">
    <w:abstractNumId w:val="3"/>
  </w:num>
  <w:num w:numId="20">
    <w:abstractNumId w:val="5"/>
  </w:num>
  <w:num w:numId="21">
    <w:abstractNumId w:val="23"/>
  </w:num>
  <w:num w:numId="22">
    <w:abstractNumId w:val="6"/>
  </w:num>
  <w:num w:numId="23">
    <w:abstractNumId w:val="9"/>
  </w:num>
  <w:num w:numId="24">
    <w:abstractNumId w:val="15"/>
  </w:num>
  <w:num w:numId="25">
    <w:abstractNumId w:val="1"/>
  </w:num>
  <w:num w:numId="26">
    <w:abstractNumId w:val="16"/>
  </w:num>
  <w:num w:numId="27">
    <w:abstractNumId w:val="4"/>
  </w:num>
  <w:num w:numId="28">
    <w:abstractNumId w:val="10"/>
  </w:num>
  <w:num w:numId="29">
    <w:abstractNumId w:val="19"/>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C"/>
    <w:rsid w:val="000010EB"/>
    <w:rsid w:val="00004114"/>
    <w:rsid w:val="00004B5D"/>
    <w:rsid w:val="00006029"/>
    <w:rsid w:val="00006866"/>
    <w:rsid w:val="00006D9D"/>
    <w:rsid w:val="00011FCA"/>
    <w:rsid w:val="00012B82"/>
    <w:rsid w:val="000143D6"/>
    <w:rsid w:val="000153A8"/>
    <w:rsid w:val="00015777"/>
    <w:rsid w:val="00015D73"/>
    <w:rsid w:val="000178DD"/>
    <w:rsid w:val="000212B1"/>
    <w:rsid w:val="000259A3"/>
    <w:rsid w:val="00030268"/>
    <w:rsid w:val="000313DD"/>
    <w:rsid w:val="00031C82"/>
    <w:rsid w:val="00033CAD"/>
    <w:rsid w:val="00034426"/>
    <w:rsid w:val="0003653C"/>
    <w:rsid w:val="00036812"/>
    <w:rsid w:val="00036C69"/>
    <w:rsid w:val="00040103"/>
    <w:rsid w:val="00040929"/>
    <w:rsid w:val="00040A5B"/>
    <w:rsid w:val="0004377B"/>
    <w:rsid w:val="00043C7E"/>
    <w:rsid w:val="000440E7"/>
    <w:rsid w:val="000446B6"/>
    <w:rsid w:val="0004500C"/>
    <w:rsid w:val="00046EA1"/>
    <w:rsid w:val="00047998"/>
    <w:rsid w:val="000514EA"/>
    <w:rsid w:val="00052665"/>
    <w:rsid w:val="00054D58"/>
    <w:rsid w:val="00054FBA"/>
    <w:rsid w:val="00055BD2"/>
    <w:rsid w:val="00060BDA"/>
    <w:rsid w:val="00062403"/>
    <w:rsid w:val="0006262B"/>
    <w:rsid w:val="00062AE4"/>
    <w:rsid w:val="00062D27"/>
    <w:rsid w:val="00062FF6"/>
    <w:rsid w:val="0006460D"/>
    <w:rsid w:val="00066032"/>
    <w:rsid w:val="0006618E"/>
    <w:rsid w:val="00066898"/>
    <w:rsid w:val="00070241"/>
    <w:rsid w:val="000702AA"/>
    <w:rsid w:val="000705FB"/>
    <w:rsid w:val="00070B6D"/>
    <w:rsid w:val="000715B4"/>
    <w:rsid w:val="0007538D"/>
    <w:rsid w:val="00075A67"/>
    <w:rsid w:val="00080D78"/>
    <w:rsid w:val="000833DC"/>
    <w:rsid w:val="00084CD6"/>
    <w:rsid w:val="000875C2"/>
    <w:rsid w:val="000875D0"/>
    <w:rsid w:val="00087EB1"/>
    <w:rsid w:val="00092983"/>
    <w:rsid w:val="000944E6"/>
    <w:rsid w:val="00094D32"/>
    <w:rsid w:val="0009598A"/>
    <w:rsid w:val="000977F1"/>
    <w:rsid w:val="000A07E8"/>
    <w:rsid w:val="000A6AE4"/>
    <w:rsid w:val="000A79E8"/>
    <w:rsid w:val="000A7EEF"/>
    <w:rsid w:val="000B0152"/>
    <w:rsid w:val="000B01C7"/>
    <w:rsid w:val="000B0C15"/>
    <w:rsid w:val="000B1533"/>
    <w:rsid w:val="000B2FBA"/>
    <w:rsid w:val="000B367A"/>
    <w:rsid w:val="000B4017"/>
    <w:rsid w:val="000B5F05"/>
    <w:rsid w:val="000B66C5"/>
    <w:rsid w:val="000B7909"/>
    <w:rsid w:val="000C15B1"/>
    <w:rsid w:val="000C5305"/>
    <w:rsid w:val="000C5A21"/>
    <w:rsid w:val="000C683C"/>
    <w:rsid w:val="000C689C"/>
    <w:rsid w:val="000D2390"/>
    <w:rsid w:val="000D3EEB"/>
    <w:rsid w:val="000D59B7"/>
    <w:rsid w:val="000D6E51"/>
    <w:rsid w:val="000E0017"/>
    <w:rsid w:val="000E130A"/>
    <w:rsid w:val="000E23CA"/>
    <w:rsid w:val="000E252E"/>
    <w:rsid w:val="000E2743"/>
    <w:rsid w:val="000E2990"/>
    <w:rsid w:val="000E3A1D"/>
    <w:rsid w:val="000E4DC1"/>
    <w:rsid w:val="000E5727"/>
    <w:rsid w:val="000F0FD2"/>
    <w:rsid w:val="000F11C2"/>
    <w:rsid w:val="000F164B"/>
    <w:rsid w:val="000F28F3"/>
    <w:rsid w:val="000F2C26"/>
    <w:rsid w:val="000F2DF3"/>
    <w:rsid w:val="000F51AE"/>
    <w:rsid w:val="000F51C4"/>
    <w:rsid w:val="000F6177"/>
    <w:rsid w:val="00100271"/>
    <w:rsid w:val="00103673"/>
    <w:rsid w:val="00103BB4"/>
    <w:rsid w:val="0010490C"/>
    <w:rsid w:val="00105C89"/>
    <w:rsid w:val="0010690F"/>
    <w:rsid w:val="0011168A"/>
    <w:rsid w:val="00116AD9"/>
    <w:rsid w:val="00117196"/>
    <w:rsid w:val="001213DB"/>
    <w:rsid w:val="00121515"/>
    <w:rsid w:val="00121529"/>
    <w:rsid w:val="00121A0F"/>
    <w:rsid w:val="001224CE"/>
    <w:rsid w:val="001235D6"/>
    <w:rsid w:val="00127375"/>
    <w:rsid w:val="0013106B"/>
    <w:rsid w:val="001331FB"/>
    <w:rsid w:val="00135D48"/>
    <w:rsid w:val="00136372"/>
    <w:rsid w:val="00140A3C"/>
    <w:rsid w:val="001418FF"/>
    <w:rsid w:val="00143176"/>
    <w:rsid w:val="001450AF"/>
    <w:rsid w:val="00150CB2"/>
    <w:rsid w:val="00150E76"/>
    <w:rsid w:val="00151B5D"/>
    <w:rsid w:val="00152617"/>
    <w:rsid w:val="00152955"/>
    <w:rsid w:val="00153252"/>
    <w:rsid w:val="00153CF4"/>
    <w:rsid w:val="00154179"/>
    <w:rsid w:val="00157569"/>
    <w:rsid w:val="00157967"/>
    <w:rsid w:val="00164CDB"/>
    <w:rsid w:val="001651BE"/>
    <w:rsid w:val="00165CBF"/>
    <w:rsid w:val="00165D08"/>
    <w:rsid w:val="00165DF0"/>
    <w:rsid w:val="00166646"/>
    <w:rsid w:val="00166CDA"/>
    <w:rsid w:val="001678B9"/>
    <w:rsid w:val="001707AD"/>
    <w:rsid w:val="00173534"/>
    <w:rsid w:val="001737F7"/>
    <w:rsid w:val="00174ECA"/>
    <w:rsid w:val="00175474"/>
    <w:rsid w:val="00175CA2"/>
    <w:rsid w:val="00175F31"/>
    <w:rsid w:val="00180640"/>
    <w:rsid w:val="0018065D"/>
    <w:rsid w:val="00182016"/>
    <w:rsid w:val="00182A23"/>
    <w:rsid w:val="00182E50"/>
    <w:rsid w:val="001873B1"/>
    <w:rsid w:val="00190579"/>
    <w:rsid w:val="00191301"/>
    <w:rsid w:val="00192238"/>
    <w:rsid w:val="00192E59"/>
    <w:rsid w:val="0019313D"/>
    <w:rsid w:val="0019589D"/>
    <w:rsid w:val="00195B0B"/>
    <w:rsid w:val="00197E70"/>
    <w:rsid w:val="001A06E9"/>
    <w:rsid w:val="001A4A19"/>
    <w:rsid w:val="001A53D9"/>
    <w:rsid w:val="001A5FDD"/>
    <w:rsid w:val="001A6A54"/>
    <w:rsid w:val="001A7384"/>
    <w:rsid w:val="001A749A"/>
    <w:rsid w:val="001B052F"/>
    <w:rsid w:val="001B0CF5"/>
    <w:rsid w:val="001B338A"/>
    <w:rsid w:val="001B3AE7"/>
    <w:rsid w:val="001B5CC1"/>
    <w:rsid w:val="001B7E91"/>
    <w:rsid w:val="001C0BF3"/>
    <w:rsid w:val="001C0DCE"/>
    <w:rsid w:val="001C135C"/>
    <w:rsid w:val="001C22FD"/>
    <w:rsid w:val="001C27A7"/>
    <w:rsid w:val="001C4BF8"/>
    <w:rsid w:val="001C5ED0"/>
    <w:rsid w:val="001C5FB3"/>
    <w:rsid w:val="001C6A7F"/>
    <w:rsid w:val="001C6C5D"/>
    <w:rsid w:val="001D03F7"/>
    <w:rsid w:val="001D0474"/>
    <w:rsid w:val="001D05C0"/>
    <w:rsid w:val="001D13E9"/>
    <w:rsid w:val="001D43C7"/>
    <w:rsid w:val="001D6CDA"/>
    <w:rsid w:val="001E11A9"/>
    <w:rsid w:val="001E2B02"/>
    <w:rsid w:val="001E3A4C"/>
    <w:rsid w:val="001E5662"/>
    <w:rsid w:val="001E749B"/>
    <w:rsid w:val="001F1699"/>
    <w:rsid w:val="001F26CB"/>
    <w:rsid w:val="001F2886"/>
    <w:rsid w:val="001F2CEF"/>
    <w:rsid w:val="001F3868"/>
    <w:rsid w:val="001F5932"/>
    <w:rsid w:val="001F59F8"/>
    <w:rsid w:val="001F5DB0"/>
    <w:rsid w:val="001F62A7"/>
    <w:rsid w:val="00202185"/>
    <w:rsid w:val="002051F7"/>
    <w:rsid w:val="002068F1"/>
    <w:rsid w:val="00207C2E"/>
    <w:rsid w:val="002126B3"/>
    <w:rsid w:val="002156C9"/>
    <w:rsid w:val="0021639C"/>
    <w:rsid w:val="00216D8C"/>
    <w:rsid w:val="002206AD"/>
    <w:rsid w:val="00220A7F"/>
    <w:rsid w:val="00221BC3"/>
    <w:rsid w:val="00223B62"/>
    <w:rsid w:val="00224928"/>
    <w:rsid w:val="00224B4C"/>
    <w:rsid w:val="0022564F"/>
    <w:rsid w:val="00227B45"/>
    <w:rsid w:val="0023035D"/>
    <w:rsid w:val="0023194E"/>
    <w:rsid w:val="002321C4"/>
    <w:rsid w:val="00235983"/>
    <w:rsid w:val="002359C0"/>
    <w:rsid w:val="002360C9"/>
    <w:rsid w:val="002360E3"/>
    <w:rsid w:val="002361C8"/>
    <w:rsid w:val="002370C7"/>
    <w:rsid w:val="002379BC"/>
    <w:rsid w:val="002424BD"/>
    <w:rsid w:val="00242BC5"/>
    <w:rsid w:val="0024430C"/>
    <w:rsid w:val="00244ECE"/>
    <w:rsid w:val="0024513C"/>
    <w:rsid w:val="00246B9B"/>
    <w:rsid w:val="0025135B"/>
    <w:rsid w:val="0025234D"/>
    <w:rsid w:val="00254615"/>
    <w:rsid w:val="00254A64"/>
    <w:rsid w:val="00254B59"/>
    <w:rsid w:val="00254D77"/>
    <w:rsid w:val="0025522D"/>
    <w:rsid w:val="0025665D"/>
    <w:rsid w:val="002569E1"/>
    <w:rsid w:val="002613E5"/>
    <w:rsid w:val="00261E55"/>
    <w:rsid w:val="002627C2"/>
    <w:rsid w:val="00262951"/>
    <w:rsid w:val="00262B7A"/>
    <w:rsid w:val="002637FF"/>
    <w:rsid w:val="002647FC"/>
    <w:rsid w:val="00267E5F"/>
    <w:rsid w:val="0027543E"/>
    <w:rsid w:val="002757CC"/>
    <w:rsid w:val="002758D0"/>
    <w:rsid w:val="00276F5F"/>
    <w:rsid w:val="00280CF1"/>
    <w:rsid w:val="00282A7F"/>
    <w:rsid w:val="00286D8B"/>
    <w:rsid w:val="002870DF"/>
    <w:rsid w:val="00290353"/>
    <w:rsid w:val="00295C34"/>
    <w:rsid w:val="0029640D"/>
    <w:rsid w:val="00296531"/>
    <w:rsid w:val="00297533"/>
    <w:rsid w:val="00297B82"/>
    <w:rsid w:val="00297B9D"/>
    <w:rsid w:val="002A059B"/>
    <w:rsid w:val="002A0E28"/>
    <w:rsid w:val="002A0E83"/>
    <w:rsid w:val="002A1636"/>
    <w:rsid w:val="002A2329"/>
    <w:rsid w:val="002A3BEB"/>
    <w:rsid w:val="002A544F"/>
    <w:rsid w:val="002A6953"/>
    <w:rsid w:val="002A7DCC"/>
    <w:rsid w:val="002B13BD"/>
    <w:rsid w:val="002B2920"/>
    <w:rsid w:val="002B3EB3"/>
    <w:rsid w:val="002B4E52"/>
    <w:rsid w:val="002B4EF7"/>
    <w:rsid w:val="002B5C14"/>
    <w:rsid w:val="002B72C6"/>
    <w:rsid w:val="002B78E3"/>
    <w:rsid w:val="002C0A4F"/>
    <w:rsid w:val="002C1375"/>
    <w:rsid w:val="002C2134"/>
    <w:rsid w:val="002C50A7"/>
    <w:rsid w:val="002C5641"/>
    <w:rsid w:val="002C68AE"/>
    <w:rsid w:val="002D0544"/>
    <w:rsid w:val="002D1546"/>
    <w:rsid w:val="002D15ED"/>
    <w:rsid w:val="002E0879"/>
    <w:rsid w:val="002E22A2"/>
    <w:rsid w:val="002E484F"/>
    <w:rsid w:val="002E5E5E"/>
    <w:rsid w:val="002E6223"/>
    <w:rsid w:val="002F12DE"/>
    <w:rsid w:val="002F203E"/>
    <w:rsid w:val="002F371A"/>
    <w:rsid w:val="002F42AD"/>
    <w:rsid w:val="002F521E"/>
    <w:rsid w:val="002F6939"/>
    <w:rsid w:val="002F7EF5"/>
    <w:rsid w:val="003014B9"/>
    <w:rsid w:val="0030496F"/>
    <w:rsid w:val="00304EAC"/>
    <w:rsid w:val="00305428"/>
    <w:rsid w:val="00305FE8"/>
    <w:rsid w:val="0030694F"/>
    <w:rsid w:val="0030699D"/>
    <w:rsid w:val="003103C4"/>
    <w:rsid w:val="0031262A"/>
    <w:rsid w:val="00312886"/>
    <w:rsid w:val="00312964"/>
    <w:rsid w:val="003167A4"/>
    <w:rsid w:val="00321EC0"/>
    <w:rsid w:val="0032254E"/>
    <w:rsid w:val="0032456B"/>
    <w:rsid w:val="00325C74"/>
    <w:rsid w:val="00325F4B"/>
    <w:rsid w:val="0032633D"/>
    <w:rsid w:val="00331C78"/>
    <w:rsid w:val="0033216E"/>
    <w:rsid w:val="00332241"/>
    <w:rsid w:val="003324FD"/>
    <w:rsid w:val="00332774"/>
    <w:rsid w:val="00333215"/>
    <w:rsid w:val="00335096"/>
    <w:rsid w:val="0033588D"/>
    <w:rsid w:val="003360A9"/>
    <w:rsid w:val="00336415"/>
    <w:rsid w:val="003365D2"/>
    <w:rsid w:val="003372B7"/>
    <w:rsid w:val="00340AF3"/>
    <w:rsid w:val="00343146"/>
    <w:rsid w:val="003454B0"/>
    <w:rsid w:val="003454C5"/>
    <w:rsid w:val="00347604"/>
    <w:rsid w:val="00347E97"/>
    <w:rsid w:val="00352767"/>
    <w:rsid w:val="0035488A"/>
    <w:rsid w:val="00354ACF"/>
    <w:rsid w:val="00354D0C"/>
    <w:rsid w:val="003558D8"/>
    <w:rsid w:val="00361330"/>
    <w:rsid w:val="00361507"/>
    <w:rsid w:val="003624C4"/>
    <w:rsid w:val="00362838"/>
    <w:rsid w:val="003629A7"/>
    <w:rsid w:val="0036571C"/>
    <w:rsid w:val="00365901"/>
    <w:rsid w:val="003665E1"/>
    <w:rsid w:val="00367D7C"/>
    <w:rsid w:val="0037036E"/>
    <w:rsid w:val="0037064F"/>
    <w:rsid w:val="0037113A"/>
    <w:rsid w:val="00372432"/>
    <w:rsid w:val="0037276A"/>
    <w:rsid w:val="00374516"/>
    <w:rsid w:val="00375EF0"/>
    <w:rsid w:val="00377B2E"/>
    <w:rsid w:val="00377EB4"/>
    <w:rsid w:val="00380565"/>
    <w:rsid w:val="00380B20"/>
    <w:rsid w:val="003831D2"/>
    <w:rsid w:val="00383804"/>
    <w:rsid w:val="00386B63"/>
    <w:rsid w:val="00391782"/>
    <w:rsid w:val="003948B3"/>
    <w:rsid w:val="00394E1F"/>
    <w:rsid w:val="0039515F"/>
    <w:rsid w:val="003964F9"/>
    <w:rsid w:val="003967D7"/>
    <w:rsid w:val="00397313"/>
    <w:rsid w:val="003A084D"/>
    <w:rsid w:val="003A2CB1"/>
    <w:rsid w:val="003A484C"/>
    <w:rsid w:val="003A6486"/>
    <w:rsid w:val="003B0F18"/>
    <w:rsid w:val="003B14E2"/>
    <w:rsid w:val="003B1C93"/>
    <w:rsid w:val="003B1CA8"/>
    <w:rsid w:val="003B3949"/>
    <w:rsid w:val="003B6089"/>
    <w:rsid w:val="003B6B45"/>
    <w:rsid w:val="003B71CC"/>
    <w:rsid w:val="003C09CF"/>
    <w:rsid w:val="003C1CF1"/>
    <w:rsid w:val="003C2789"/>
    <w:rsid w:val="003C3D89"/>
    <w:rsid w:val="003C76CE"/>
    <w:rsid w:val="003D1279"/>
    <w:rsid w:val="003D1C6A"/>
    <w:rsid w:val="003D2867"/>
    <w:rsid w:val="003D3268"/>
    <w:rsid w:val="003D4145"/>
    <w:rsid w:val="003E09C3"/>
    <w:rsid w:val="003E0A90"/>
    <w:rsid w:val="003E11F6"/>
    <w:rsid w:val="003E297B"/>
    <w:rsid w:val="003E2DF9"/>
    <w:rsid w:val="003E549F"/>
    <w:rsid w:val="003E5C78"/>
    <w:rsid w:val="003E63E5"/>
    <w:rsid w:val="003E7157"/>
    <w:rsid w:val="003F040F"/>
    <w:rsid w:val="003F1734"/>
    <w:rsid w:val="003F1B66"/>
    <w:rsid w:val="003F524F"/>
    <w:rsid w:val="003F53CE"/>
    <w:rsid w:val="003F6167"/>
    <w:rsid w:val="003F6C93"/>
    <w:rsid w:val="003F7688"/>
    <w:rsid w:val="00400367"/>
    <w:rsid w:val="00400D48"/>
    <w:rsid w:val="00402CEB"/>
    <w:rsid w:val="004072AC"/>
    <w:rsid w:val="004108F8"/>
    <w:rsid w:val="00411E00"/>
    <w:rsid w:val="00412112"/>
    <w:rsid w:val="00412F81"/>
    <w:rsid w:val="00413032"/>
    <w:rsid w:val="004141A1"/>
    <w:rsid w:val="00414D09"/>
    <w:rsid w:val="0041544A"/>
    <w:rsid w:val="00416052"/>
    <w:rsid w:val="00416123"/>
    <w:rsid w:val="00416BA7"/>
    <w:rsid w:val="0042288B"/>
    <w:rsid w:val="0042456E"/>
    <w:rsid w:val="00424E7C"/>
    <w:rsid w:val="0042652C"/>
    <w:rsid w:val="00427EBC"/>
    <w:rsid w:val="00430CD3"/>
    <w:rsid w:val="00431A18"/>
    <w:rsid w:val="00431D33"/>
    <w:rsid w:val="00432603"/>
    <w:rsid w:val="00433383"/>
    <w:rsid w:val="00436E3B"/>
    <w:rsid w:val="00437042"/>
    <w:rsid w:val="00437ADB"/>
    <w:rsid w:val="004411E5"/>
    <w:rsid w:val="00442160"/>
    <w:rsid w:val="00444AF5"/>
    <w:rsid w:val="004460B0"/>
    <w:rsid w:val="004475B4"/>
    <w:rsid w:val="004478E2"/>
    <w:rsid w:val="00450080"/>
    <w:rsid w:val="00453944"/>
    <w:rsid w:val="00457A6C"/>
    <w:rsid w:val="00457CF9"/>
    <w:rsid w:val="00460C45"/>
    <w:rsid w:val="00461D9A"/>
    <w:rsid w:val="00462362"/>
    <w:rsid w:val="004625E4"/>
    <w:rsid w:val="004628B1"/>
    <w:rsid w:val="00462F91"/>
    <w:rsid w:val="0046342D"/>
    <w:rsid w:val="00464D05"/>
    <w:rsid w:val="00464E8F"/>
    <w:rsid w:val="00466D54"/>
    <w:rsid w:val="0047028A"/>
    <w:rsid w:val="00473AA1"/>
    <w:rsid w:val="00475541"/>
    <w:rsid w:val="0047786F"/>
    <w:rsid w:val="0048158B"/>
    <w:rsid w:val="004829FE"/>
    <w:rsid w:val="00483334"/>
    <w:rsid w:val="00483E8D"/>
    <w:rsid w:val="00483EF5"/>
    <w:rsid w:val="00485221"/>
    <w:rsid w:val="00485825"/>
    <w:rsid w:val="0048735B"/>
    <w:rsid w:val="00493186"/>
    <w:rsid w:val="004946BC"/>
    <w:rsid w:val="00495013"/>
    <w:rsid w:val="00497F03"/>
    <w:rsid w:val="004A051F"/>
    <w:rsid w:val="004A0C82"/>
    <w:rsid w:val="004A130E"/>
    <w:rsid w:val="004A1773"/>
    <w:rsid w:val="004A1B20"/>
    <w:rsid w:val="004A1D8C"/>
    <w:rsid w:val="004A2A67"/>
    <w:rsid w:val="004A43D4"/>
    <w:rsid w:val="004A4A6C"/>
    <w:rsid w:val="004A5319"/>
    <w:rsid w:val="004A5324"/>
    <w:rsid w:val="004A71F3"/>
    <w:rsid w:val="004A783B"/>
    <w:rsid w:val="004A7D23"/>
    <w:rsid w:val="004B0AA0"/>
    <w:rsid w:val="004B26E3"/>
    <w:rsid w:val="004B4B2E"/>
    <w:rsid w:val="004B640B"/>
    <w:rsid w:val="004C1A42"/>
    <w:rsid w:val="004C226B"/>
    <w:rsid w:val="004C35DB"/>
    <w:rsid w:val="004C378A"/>
    <w:rsid w:val="004C3C24"/>
    <w:rsid w:val="004C531C"/>
    <w:rsid w:val="004C6327"/>
    <w:rsid w:val="004C6AE9"/>
    <w:rsid w:val="004C6E1F"/>
    <w:rsid w:val="004D1559"/>
    <w:rsid w:val="004D16EF"/>
    <w:rsid w:val="004D47A4"/>
    <w:rsid w:val="004D48A4"/>
    <w:rsid w:val="004D69C1"/>
    <w:rsid w:val="004E0217"/>
    <w:rsid w:val="004E0C85"/>
    <w:rsid w:val="004E1FE2"/>
    <w:rsid w:val="004E38AC"/>
    <w:rsid w:val="004E3904"/>
    <w:rsid w:val="004E3CE3"/>
    <w:rsid w:val="004E3F5D"/>
    <w:rsid w:val="004E4CD3"/>
    <w:rsid w:val="004E5B8D"/>
    <w:rsid w:val="004E6937"/>
    <w:rsid w:val="004F26A8"/>
    <w:rsid w:val="004F3AC2"/>
    <w:rsid w:val="004F4035"/>
    <w:rsid w:val="004F4B9C"/>
    <w:rsid w:val="004F7282"/>
    <w:rsid w:val="004F7B14"/>
    <w:rsid w:val="00502159"/>
    <w:rsid w:val="005039AB"/>
    <w:rsid w:val="00505644"/>
    <w:rsid w:val="00506C7C"/>
    <w:rsid w:val="00506F7C"/>
    <w:rsid w:val="005109B4"/>
    <w:rsid w:val="00511CD7"/>
    <w:rsid w:val="00511E55"/>
    <w:rsid w:val="00511F44"/>
    <w:rsid w:val="00512DE5"/>
    <w:rsid w:val="00513214"/>
    <w:rsid w:val="00513EB2"/>
    <w:rsid w:val="005140B0"/>
    <w:rsid w:val="005147CC"/>
    <w:rsid w:val="00514ED6"/>
    <w:rsid w:val="005168D3"/>
    <w:rsid w:val="00517D2F"/>
    <w:rsid w:val="00522184"/>
    <w:rsid w:val="00522249"/>
    <w:rsid w:val="00522929"/>
    <w:rsid w:val="00522ABC"/>
    <w:rsid w:val="00525BA5"/>
    <w:rsid w:val="00526502"/>
    <w:rsid w:val="00526FA6"/>
    <w:rsid w:val="0053213C"/>
    <w:rsid w:val="005326B2"/>
    <w:rsid w:val="00532F17"/>
    <w:rsid w:val="00533EF1"/>
    <w:rsid w:val="00534E7E"/>
    <w:rsid w:val="00540D42"/>
    <w:rsid w:val="0054105B"/>
    <w:rsid w:val="00541531"/>
    <w:rsid w:val="005423D8"/>
    <w:rsid w:val="0054431F"/>
    <w:rsid w:val="005447B5"/>
    <w:rsid w:val="0055018E"/>
    <w:rsid w:val="0055095B"/>
    <w:rsid w:val="00551A83"/>
    <w:rsid w:val="00553F75"/>
    <w:rsid w:val="00555F27"/>
    <w:rsid w:val="00556141"/>
    <w:rsid w:val="00560DB6"/>
    <w:rsid w:val="00561240"/>
    <w:rsid w:val="00561F48"/>
    <w:rsid w:val="00566BB6"/>
    <w:rsid w:val="00566FCA"/>
    <w:rsid w:val="005675C7"/>
    <w:rsid w:val="0057143F"/>
    <w:rsid w:val="005718E8"/>
    <w:rsid w:val="0057308F"/>
    <w:rsid w:val="0057417D"/>
    <w:rsid w:val="00574457"/>
    <w:rsid w:val="00574540"/>
    <w:rsid w:val="00574DD0"/>
    <w:rsid w:val="00580CA6"/>
    <w:rsid w:val="00580D6D"/>
    <w:rsid w:val="00582212"/>
    <w:rsid w:val="0058284F"/>
    <w:rsid w:val="00582B66"/>
    <w:rsid w:val="0058657E"/>
    <w:rsid w:val="00586956"/>
    <w:rsid w:val="00587C9F"/>
    <w:rsid w:val="005908A0"/>
    <w:rsid w:val="005910C3"/>
    <w:rsid w:val="00591DEF"/>
    <w:rsid w:val="005925B3"/>
    <w:rsid w:val="00592969"/>
    <w:rsid w:val="00593B0D"/>
    <w:rsid w:val="005942EC"/>
    <w:rsid w:val="0059557C"/>
    <w:rsid w:val="005959A1"/>
    <w:rsid w:val="00595A16"/>
    <w:rsid w:val="00595FDF"/>
    <w:rsid w:val="005A04F4"/>
    <w:rsid w:val="005A1136"/>
    <w:rsid w:val="005A287A"/>
    <w:rsid w:val="005A28FE"/>
    <w:rsid w:val="005A2D62"/>
    <w:rsid w:val="005A5273"/>
    <w:rsid w:val="005A65A2"/>
    <w:rsid w:val="005A6EBC"/>
    <w:rsid w:val="005A78E7"/>
    <w:rsid w:val="005A7A83"/>
    <w:rsid w:val="005B0EBD"/>
    <w:rsid w:val="005B57FE"/>
    <w:rsid w:val="005B5DA3"/>
    <w:rsid w:val="005B624E"/>
    <w:rsid w:val="005B7760"/>
    <w:rsid w:val="005B7BF0"/>
    <w:rsid w:val="005C0242"/>
    <w:rsid w:val="005C118B"/>
    <w:rsid w:val="005C3557"/>
    <w:rsid w:val="005C39ED"/>
    <w:rsid w:val="005C6CC2"/>
    <w:rsid w:val="005D096C"/>
    <w:rsid w:val="005D0B00"/>
    <w:rsid w:val="005D2A6D"/>
    <w:rsid w:val="005D2B69"/>
    <w:rsid w:val="005D48DA"/>
    <w:rsid w:val="005D5816"/>
    <w:rsid w:val="005D604B"/>
    <w:rsid w:val="005D6225"/>
    <w:rsid w:val="005D6B72"/>
    <w:rsid w:val="005D7A2F"/>
    <w:rsid w:val="005D7DE7"/>
    <w:rsid w:val="005E08DF"/>
    <w:rsid w:val="005E2854"/>
    <w:rsid w:val="005E3350"/>
    <w:rsid w:val="005E3E4F"/>
    <w:rsid w:val="005E5669"/>
    <w:rsid w:val="005E5A02"/>
    <w:rsid w:val="005E6CA7"/>
    <w:rsid w:val="005E7466"/>
    <w:rsid w:val="005F265C"/>
    <w:rsid w:val="005F3852"/>
    <w:rsid w:val="005F3BF6"/>
    <w:rsid w:val="005F442F"/>
    <w:rsid w:val="005F4433"/>
    <w:rsid w:val="005F6F45"/>
    <w:rsid w:val="00602451"/>
    <w:rsid w:val="00602F66"/>
    <w:rsid w:val="006037B4"/>
    <w:rsid w:val="006050C9"/>
    <w:rsid w:val="00605264"/>
    <w:rsid w:val="00606698"/>
    <w:rsid w:val="00606C49"/>
    <w:rsid w:val="0060757A"/>
    <w:rsid w:val="0061031B"/>
    <w:rsid w:val="00610A9B"/>
    <w:rsid w:val="006144A4"/>
    <w:rsid w:val="00615438"/>
    <w:rsid w:val="00615C69"/>
    <w:rsid w:val="00617937"/>
    <w:rsid w:val="0062216E"/>
    <w:rsid w:val="006227FF"/>
    <w:rsid w:val="00623A49"/>
    <w:rsid w:val="00625059"/>
    <w:rsid w:val="00625512"/>
    <w:rsid w:val="00626BF2"/>
    <w:rsid w:val="00626C89"/>
    <w:rsid w:val="00632EC2"/>
    <w:rsid w:val="006339F8"/>
    <w:rsid w:val="00633A20"/>
    <w:rsid w:val="0063410E"/>
    <w:rsid w:val="00634998"/>
    <w:rsid w:val="00635115"/>
    <w:rsid w:val="00635FA4"/>
    <w:rsid w:val="00637036"/>
    <w:rsid w:val="006402BF"/>
    <w:rsid w:val="00642706"/>
    <w:rsid w:val="00642B4B"/>
    <w:rsid w:val="00643225"/>
    <w:rsid w:val="00647BE8"/>
    <w:rsid w:val="0065143C"/>
    <w:rsid w:val="00655869"/>
    <w:rsid w:val="00656294"/>
    <w:rsid w:val="00657673"/>
    <w:rsid w:val="00660BFF"/>
    <w:rsid w:val="0066135E"/>
    <w:rsid w:val="006643EA"/>
    <w:rsid w:val="006657A4"/>
    <w:rsid w:val="00665D45"/>
    <w:rsid w:val="00667047"/>
    <w:rsid w:val="006675EF"/>
    <w:rsid w:val="006701E5"/>
    <w:rsid w:val="006736F6"/>
    <w:rsid w:val="00673EB5"/>
    <w:rsid w:val="0067421C"/>
    <w:rsid w:val="0067490A"/>
    <w:rsid w:val="00676002"/>
    <w:rsid w:val="00676629"/>
    <w:rsid w:val="00677F96"/>
    <w:rsid w:val="00680391"/>
    <w:rsid w:val="00681029"/>
    <w:rsid w:val="0068332E"/>
    <w:rsid w:val="006846E3"/>
    <w:rsid w:val="00685F5A"/>
    <w:rsid w:val="0068663D"/>
    <w:rsid w:val="00690EB7"/>
    <w:rsid w:val="00691C02"/>
    <w:rsid w:val="0069278E"/>
    <w:rsid w:val="006933B1"/>
    <w:rsid w:val="00694729"/>
    <w:rsid w:val="006A091D"/>
    <w:rsid w:val="006A1587"/>
    <w:rsid w:val="006A34DA"/>
    <w:rsid w:val="006B2262"/>
    <w:rsid w:val="006B298E"/>
    <w:rsid w:val="006B3AFD"/>
    <w:rsid w:val="006B4119"/>
    <w:rsid w:val="006B660A"/>
    <w:rsid w:val="006B670B"/>
    <w:rsid w:val="006B74E6"/>
    <w:rsid w:val="006C00A1"/>
    <w:rsid w:val="006C1871"/>
    <w:rsid w:val="006C34A5"/>
    <w:rsid w:val="006C3846"/>
    <w:rsid w:val="006C3A10"/>
    <w:rsid w:val="006C414E"/>
    <w:rsid w:val="006C4604"/>
    <w:rsid w:val="006C6D5F"/>
    <w:rsid w:val="006C7815"/>
    <w:rsid w:val="006C78E4"/>
    <w:rsid w:val="006D15B3"/>
    <w:rsid w:val="006D2A5C"/>
    <w:rsid w:val="006D4FBA"/>
    <w:rsid w:val="006D5587"/>
    <w:rsid w:val="006D582C"/>
    <w:rsid w:val="006D5B72"/>
    <w:rsid w:val="006D5F5E"/>
    <w:rsid w:val="006D6B15"/>
    <w:rsid w:val="006E1C38"/>
    <w:rsid w:val="006E3AD7"/>
    <w:rsid w:val="006E4446"/>
    <w:rsid w:val="006E50DF"/>
    <w:rsid w:val="006E5D89"/>
    <w:rsid w:val="006E6ACE"/>
    <w:rsid w:val="006F0431"/>
    <w:rsid w:val="006F11A1"/>
    <w:rsid w:val="006F2231"/>
    <w:rsid w:val="006F2E1E"/>
    <w:rsid w:val="006F312D"/>
    <w:rsid w:val="006F476B"/>
    <w:rsid w:val="006F49C2"/>
    <w:rsid w:val="006F50BE"/>
    <w:rsid w:val="006F59F5"/>
    <w:rsid w:val="006F6CCF"/>
    <w:rsid w:val="006F74D9"/>
    <w:rsid w:val="00702A43"/>
    <w:rsid w:val="007114A0"/>
    <w:rsid w:val="007156FC"/>
    <w:rsid w:val="00715F5E"/>
    <w:rsid w:val="00720068"/>
    <w:rsid w:val="007203D3"/>
    <w:rsid w:val="00720B35"/>
    <w:rsid w:val="007214DC"/>
    <w:rsid w:val="00723FEB"/>
    <w:rsid w:val="007240DA"/>
    <w:rsid w:val="00726C87"/>
    <w:rsid w:val="007277B2"/>
    <w:rsid w:val="00727EE5"/>
    <w:rsid w:val="007352B1"/>
    <w:rsid w:val="00735DB9"/>
    <w:rsid w:val="007419F8"/>
    <w:rsid w:val="00741F36"/>
    <w:rsid w:val="0074241A"/>
    <w:rsid w:val="00744339"/>
    <w:rsid w:val="00746243"/>
    <w:rsid w:val="00746358"/>
    <w:rsid w:val="00746875"/>
    <w:rsid w:val="007469B5"/>
    <w:rsid w:val="0074757D"/>
    <w:rsid w:val="00752C81"/>
    <w:rsid w:val="00752D65"/>
    <w:rsid w:val="00754244"/>
    <w:rsid w:val="007559C6"/>
    <w:rsid w:val="007565E1"/>
    <w:rsid w:val="00756DAE"/>
    <w:rsid w:val="0075715F"/>
    <w:rsid w:val="00757189"/>
    <w:rsid w:val="007621CB"/>
    <w:rsid w:val="007627E5"/>
    <w:rsid w:val="0076453E"/>
    <w:rsid w:val="00765364"/>
    <w:rsid w:val="00765725"/>
    <w:rsid w:val="00765A7E"/>
    <w:rsid w:val="0077018B"/>
    <w:rsid w:val="007731B9"/>
    <w:rsid w:val="007738FC"/>
    <w:rsid w:val="00773EE3"/>
    <w:rsid w:val="007763B4"/>
    <w:rsid w:val="00776819"/>
    <w:rsid w:val="007778FD"/>
    <w:rsid w:val="00777F57"/>
    <w:rsid w:val="00780F26"/>
    <w:rsid w:val="00782812"/>
    <w:rsid w:val="00783196"/>
    <w:rsid w:val="00784627"/>
    <w:rsid w:val="007846A0"/>
    <w:rsid w:val="00787DA5"/>
    <w:rsid w:val="007905B4"/>
    <w:rsid w:val="00790F01"/>
    <w:rsid w:val="00792B98"/>
    <w:rsid w:val="0079558D"/>
    <w:rsid w:val="00796AA5"/>
    <w:rsid w:val="007A103A"/>
    <w:rsid w:val="007A4055"/>
    <w:rsid w:val="007A4876"/>
    <w:rsid w:val="007A5036"/>
    <w:rsid w:val="007A52DE"/>
    <w:rsid w:val="007A660E"/>
    <w:rsid w:val="007B20CD"/>
    <w:rsid w:val="007B3DB0"/>
    <w:rsid w:val="007B3E33"/>
    <w:rsid w:val="007B4268"/>
    <w:rsid w:val="007B44E9"/>
    <w:rsid w:val="007B46A0"/>
    <w:rsid w:val="007B6BC4"/>
    <w:rsid w:val="007B7BA3"/>
    <w:rsid w:val="007C1634"/>
    <w:rsid w:val="007C16FB"/>
    <w:rsid w:val="007C170F"/>
    <w:rsid w:val="007C1935"/>
    <w:rsid w:val="007C1D06"/>
    <w:rsid w:val="007C2CA8"/>
    <w:rsid w:val="007C3C3F"/>
    <w:rsid w:val="007C40FA"/>
    <w:rsid w:val="007C5A34"/>
    <w:rsid w:val="007C6420"/>
    <w:rsid w:val="007C6429"/>
    <w:rsid w:val="007C6ED6"/>
    <w:rsid w:val="007C74C3"/>
    <w:rsid w:val="007C7501"/>
    <w:rsid w:val="007D02A1"/>
    <w:rsid w:val="007D10E9"/>
    <w:rsid w:val="007D2E3B"/>
    <w:rsid w:val="007D4D0A"/>
    <w:rsid w:val="007D5721"/>
    <w:rsid w:val="007D7B5D"/>
    <w:rsid w:val="007E0FA8"/>
    <w:rsid w:val="007E1786"/>
    <w:rsid w:val="007E18BE"/>
    <w:rsid w:val="007E29B1"/>
    <w:rsid w:val="007E2E78"/>
    <w:rsid w:val="007E3602"/>
    <w:rsid w:val="007E37A1"/>
    <w:rsid w:val="007E397D"/>
    <w:rsid w:val="007E3DC9"/>
    <w:rsid w:val="007E59F9"/>
    <w:rsid w:val="007E7F98"/>
    <w:rsid w:val="007F20A8"/>
    <w:rsid w:val="007F24F3"/>
    <w:rsid w:val="007F4BB0"/>
    <w:rsid w:val="007F5DC1"/>
    <w:rsid w:val="007F78B6"/>
    <w:rsid w:val="007F7F3D"/>
    <w:rsid w:val="00800B35"/>
    <w:rsid w:val="00800D0E"/>
    <w:rsid w:val="0080196A"/>
    <w:rsid w:val="008044DD"/>
    <w:rsid w:val="00804836"/>
    <w:rsid w:val="00804A5C"/>
    <w:rsid w:val="00805687"/>
    <w:rsid w:val="0080590A"/>
    <w:rsid w:val="00805C35"/>
    <w:rsid w:val="008064CB"/>
    <w:rsid w:val="0080674C"/>
    <w:rsid w:val="0080726B"/>
    <w:rsid w:val="0080777E"/>
    <w:rsid w:val="008108F5"/>
    <w:rsid w:val="00811274"/>
    <w:rsid w:val="008119C6"/>
    <w:rsid w:val="00811D0E"/>
    <w:rsid w:val="00812100"/>
    <w:rsid w:val="008122CE"/>
    <w:rsid w:val="0081273D"/>
    <w:rsid w:val="00812AFC"/>
    <w:rsid w:val="008166BC"/>
    <w:rsid w:val="008166D1"/>
    <w:rsid w:val="00822C9D"/>
    <w:rsid w:val="00825AC6"/>
    <w:rsid w:val="00827719"/>
    <w:rsid w:val="00830C8F"/>
    <w:rsid w:val="00830F3D"/>
    <w:rsid w:val="0083172D"/>
    <w:rsid w:val="00831AD7"/>
    <w:rsid w:val="00831C69"/>
    <w:rsid w:val="00833891"/>
    <w:rsid w:val="00834DD6"/>
    <w:rsid w:val="0083526E"/>
    <w:rsid w:val="008354D9"/>
    <w:rsid w:val="008404FF"/>
    <w:rsid w:val="008405C4"/>
    <w:rsid w:val="00842E10"/>
    <w:rsid w:val="0084347F"/>
    <w:rsid w:val="00844C33"/>
    <w:rsid w:val="00845B57"/>
    <w:rsid w:val="00850091"/>
    <w:rsid w:val="008518E2"/>
    <w:rsid w:val="0085210D"/>
    <w:rsid w:val="00852289"/>
    <w:rsid w:val="008537F2"/>
    <w:rsid w:val="008560F1"/>
    <w:rsid w:val="00856EB1"/>
    <w:rsid w:val="00856EDF"/>
    <w:rsid w:val="00857C62"/>
    <w:rsid w:val="00862D1A"/>
    <w:rsid w:val="0086329F"/>
    <w:rsid w:val="008661FD"/>
    <w:rsid w:val="00872C98"/>
    <w:rsid w:val="00877716"/>
    <w:rsid w:val="008814D9"/>
    <w:rsid w:val="008819E4"/>
    <w:rsid w:val="0088285C"/>
    <w:rsid w:val="00883620"/>
    <w:rsid w:val="008869D3"/>
    <w:rsid w:val="00890053"/>
    <w:rsid w:val="00890617"/>
    <w:rsid w:val="008916CB"/>
    <w:rsid w:val="00892B38"/>
    <w:rsid w:val="0089343A"/>
    <w:rsid w:val="0089430A"/>
    <w:rsid w:val="00894945"/>
    <w:rsid w:val="00895BEB"/>
    <w:rsid w:val="00896E57"/>
    <w:rsid w:val="0089730F"/>
    <w:rsid w:val="00897930"/>
    <w:rsid w:val="00897D80"/>
    <w:rsid w:val="00897F6A"/>
    <w:rsid w:val="008A0ECB"/>
    <w:rsid w:val="008A1C09"/>
    <w:rsid w:val="008A211A"/>
    <w:rsid w:val="008A23C0"/>
    <w:rsid w:val="008A2E23"/>
    <w:rsid w:val="008A4591"/>
    <w:rsid w:val="008A563B"/>
    <w:rsid w:val="008A5B45"/>
    <w:rsid w:val="008A6C10"/>
    <w:rsid w:val="008A6C75"/>
    <w:rsid w:val="008A7402"/>
    <w:rsid w:val="008B358B"/>
    <w:rsid w:val="008B4DBC"/>
    <w:rsid w:val="008B527A"/>
    <w:rsid w:val="008B6FBA"/>
    <w:rsid w:val="008B7431"/>
    <w:rsid w:val="008B7793"/>
    <w:rsid w:val="008C152E"/>
    <w:rsid w:val="008C1DBD"/>
    <w:rsid w:val="008C29E2"/>
    <w:rsid w:val="008C6D33"/>
    <w:rsid w:val="008D0323"/>
    <w:rsid w:val="008D2422"/>
    <w:rsid w:val="008D25F3"/>
    <w:rsid w:val="008D2B96"/>
    <w:rsid w:val="008D3FA1"/>
    <w:rsid w:val="008D4EA9"/>
    <w:rsid w:val="008D6DF8"/>
    <w:rsid w:val="008D746C"/>
    <w:rsid w:val="008E1286"/>
    <w:rsid w:val="008E1F07"/>
    <w:rsid w:val="008E5922"/>
    <w:rsid w:val="008E5B3C"/>
    <w:rsid w:val="008E61B5"/>
    <w:rsid w:val="008E6BA5"/>
    <w:rsid w:val="008E6CA6"/>
    <w:rsid w:val="008E7BE3"/>
    <w:rsid w:val="008F0942"/>
    <w:rsid w:val="008F0C9B"/>
    <w:rsid w:val="008F0FB6"/>
    <w:rsid w:val="008F1A8F"/>
    <w:rsid w:val="008F6267"/>
    <w:rsid w:val="008F64A9"/>
    <w:rsid w:val="008F6E1F"/>
    <w:rsid w:val="008F75A5"/>
    <w:rsid w:val="008F7F53"/>
    <w:rsid w:val="008F7FCB"/>
    <w:rsid w:val="009014CB"/>
    <w:rsid w:val="009021F7"/>
    <w:rsid w:val="0090327A"/>
    <w:rsid w:val="009048AE"/>
    <w:rsid w:val="00905435"/>
    <w:rsid w:val="009075A9"/>
    <w:rsid w:val="00910786"/>
    <w:rsid w:val="00911563"/>
    <w:rsid w:val="0091178F"/>
    <w:rsid w:val="00912B20"/>
    <w:rsid w:val="00912F1C"/>
    <w:rsid w:val="0091766E"/>
    <w:rsid w:val="00920813"/>
    <w:rsid w:val="00921562"/>
    <w:rsid w:val="00923AE8"/>
    <w:rsid w:val="00925427"/>
    <w:rsid w:val="009254CB"/>
    <w:rsid w:val="00931EB0"/>
    <w:rsid w:val="00932B2A"/>
    <w:rsid w:val="0094033C"/>
    <w:rsid w:val="00942D6F"/>
    <w:rsid w:val="00944688"/>
    <w:rsid w:val="009458F5"/>
    <w:rsid w:val="00945B2A"/>
    <w:rsid w:val="00947458"/>
    <w:rsid w:val="00947A38"/>
    <w:rsid w:val="0095084D"/>
    <w:rsid w:val="00951516"/>
    <w:rsid w:val="0095187F"/>
    <w:rsid w:val="00952952"/>
    <w:rsid w:val="00953D47"/>
    <w:rsid w:val="00953DA0"/>
    <w:rsid w:val="00954DC0"/>
    <w:rsid w:val="00954F65"/>
    <w:rsid w:val="00956E7B"/>
    <w:rsid w:val="00960763"/>
    <w:rsid w:val="009608D3"/>
    <w:rsid w:val="00960F98"/>
    <w:rsid w:val="0096234C"/>
    <w:rsid w:val="0096339F"/>
    <w:rsid w:val="009633E2"/>
    <w:rsid w:val="00965C48"/>
    <w:rsid w:val="00966054"/>
    <w:rsid w:val="00966821"/>
    <w:rsid w:val="00966AA1"/>
    <w:rsid w:val="00967B1A"/>
    <w:rsid w:val="00967EA2"/>
    <w:rsid w:val="009709DB"/>
    <w:rsid w:val="00971666"/>
    <w:rsid w:val="009744A3"/>
    <w:rsid w:val="00975264"/>
    <w:rsid w:val="009757FB"/>
    <w:rsid w:val="00975A4C"/>
    <w:rsid w:val="00977F58"/>
    <w:rsid w:val="00980CC6"/>
    <w:rsid w:val="00981915"/>
    <w:rsid w:val="00981AE6"/>
    <w:rsid w:val="009820C8"/>
    <w:rsid w:val="00982D5A"/>
    <w:rsid w:val="00983C9E"/>
    <w:rsid w:val="00983F87"/>
    <w:rsid w:val="00984211"/>
    <w:rsid w:val="00984A69"/>
    <w:rsid w:val="00987532"/>
    <w:rsid w:val="009901E2"/>
    <w:rsid w:val="00992615"/>
    <w:rsid w:val="00994CAE"/>
    <w:rsid w:val="00995D71"/>
    <w:rsid w:val="00997071"/>
    <w:rsid w:val="009A0175"/>
    <w:rsid w:val="009A1D63"/>
    <w:rsid w:val="009A21FB"/>
    <w:rsid w:val="009A4210"/>
    <w:rsid w:val="009A4C45"/>
    <w:rsid w:val="009A55AB"/>
    <w:rsid w:val="009B077A"/>
    <w:rsid w:val="009B3E77"/>
    <w:rsid w:val="009B41E8"/>
    <w:rsid w:val="009B57F0"/>
    <w:rsid w:val="009B5E24"/>
    <w:rsid w:val="009B6B60"/>
    <w:rsid w:val="009B765C"/>
    <w:rsid w:val="009B7B09"/>
    <w:rsid w:val="009C1ED9"/>
    <w:rsid w:val="009C4AFE"/>
    <w:rsid w:val="009C618C"/>
    <w:rsid w:val="009C6529"/>
    <w:rsid w:val="009C70B2"/>
    <w:rsid w:val="009C7244"/>
    <w:rsid w:val="009D5376"/>
    <w:rsid w:val="009D5713"/>
    <w:rsid w:val="009D69E8"/>
    <w:rsid w:val="009D6E36"/>
    <w:rsid w:val="009E3166"/>
    <w:rsid w:val="009E4EB4"/>
    <w:rsid w:val="009E668A"/>
    <w:rsid w:val="009E754B"/>
    <w:rsid w:val="009E7E7E"/>
    <w:rsid w:val="009E7FFD"/>
    <w:rsid w:val="009F10CA"/>
    <w:rsid w:val="009F1570"/>
    <w:rsid w:val="009F3953"/>
    <w:rsid w:val="009F490C"/>
    <w:rsid w:val="009F4AE1"/>
    <w:rsid w:val="009F4BDC"/>
    <w:rsid w:val="009F4E94"/>
    <w:rsid w:val="009F74BD"/>
    <w:rsid w:val="00A001BA"/>
    <w:rsid w:val="00A02E05"/>
    <w:rsid w:val="00A045D3"/>
    <w:rsid w:val="00A04FB1"/>
    <w:rsid w:val="00A05BBE"/>
    <w:rsid w:val="00A05CD7"/>
    <w:rsid w:val="00A0667C"/>
    <w:rsid w:val="00A06CD7"/>
    <w:rsid w:val="00A06F3C"/>
    <w:rsid w:val="00A07116"/>
    <w:rsid w:val="00A104E1"/>
    <w:rsid w:val="00A10B5B"/>
    <w:rsid w:val="00A110CA"/>
    <w:rsid w:val="00A1178B"/>
    <w:rsid w:val="00A11E31"/>
    <w:rsid w:val="00A12967"/>
    <w:rsid w:val="00A15547"/>
    <w:rsid w:val="00A16198"/>
    <w:rsid w:val="00A2287B"/>
    <w:rsid w:val="00A23596"/>
    <w:rsid w:val="00A236C4"/>
    <w:rsid w:val="00A2568E"/>
    <w:rsid w:val="00A2730F"/>
    <w:rsid w:val="00A27CAB"/>
    <w:rsid w:val="00A30A25"/>
    <w:rsid w:val="00A31526"/>
    <w:rsid w:val="00A335EC"/>
    <w:rsid w:val="00A36660"/>
    <w:rsid w:val="00A366A0"/>
    <w:rsid w:val="00A36B04"/>
    <w:rsid w:val="00A36B99"/>
    <w:rsid w:val="00A40697"/>
    <w:rsid w:val="00A420E1"/>
    <w:rsid w:val="00A43137"/>
    <w:rsid w:val="00A4410A"/>
    <w:rsid w:val="00A44935"/>
    <w:rsid w:val="00A45A75"/>
    <w:rsid w:val="00A4690A"/>
    <w:rsid w:val="00A46A78"/>
    <w:rsid w:val="00A50E7B"/>
    <w:rsid w:val="00A51497"/>
    <w:rsid w:val="00A52741"/>
    <w:rsid w:val="00A53CDA"/>
    <w:rsid w:val="00A54994"/>
    <w:rsid w:val="00A55DD0"/>
    <w:rsid w:val="00A57033"/>
    <w:rsid w:val="00A640EF"/>
    <w:rsid w:val="00A65A97"/>
    <w:rsid w:val="00A65CDF"/>
    <w:rsid w:val="00A70A53"/>
    <w:rsid w:val="00A71652"/>
    <w:rsid w:val="00A72824"/>
    <w:rsid w:val="00A72A71"/>
    <w:rsid w:val="00A72B79"/>
    <w:rsid w:val="00A7450C"/>
    <w:rsid w:val="00A75853"/>
    <w:rsid w:val="00A75DCB"/>
    <w:rsid w:val="00A77857"/>
    <w:rsid w:val="00A807AE"/>
    <w:rsid w:val="00A80C85"/>
    <w:rsid w:val="00A8118C"/>
    <w:rsid w:val="00A81834"/>
    <w:rsid w:val="00A82437"/>
    <w:rsid w:val="00A82B8A"/>
    <w:rsid w:val="00A82C89"/>
    <w:rsid w:val="00A83678"/>
    <w:rsid w:val="00A840C1"/>
    <w:rsid w:val="00A85EA7"/>
    <w:rsid w:val="00A86B1E"/>
    <w:rsid w:val="00A915AF"/>
    <w:rsid w:val="00A924F3"/>
    <w:rsid w:val="00A94388"/>
    <w:rsid w:val="00A94968"/>
    <w:rsid w:val="00A9497E"/>
    <w:rsid w:val="00A9572D"/>
    <w:rsid w:val="00A95834"/>
    <w:rsid w:val="00A95ADB"/>
    <w:rsid w:val="00AA1E0F"/>
    <w:rsid w:val="00AA22DD"/>
    <w:rsid w:val="00AA429F"/>
    <w:rsid w:val="00AA4398"/>
    <w:rsid w:val="00AA5727"/>
    <w:rsid w:val="00AA6640"/>
    <w:rsid w:val="00AA7389"/>
    <w:rsid w:val="00AB3BB2"/>
    <w:rsid w:val="00AB6DA1"/>
    <w:rsid w:val="00AB6F57"/>
    <w:rsid w:val="00AC1A4B"/>
    <w:rsid w:val="00AC22F5"/>
    <w:rsid w:val="00AC242C"/>
    <w:rsid w:val="00AC2E11"/>
    <w:rsid w:val="00AC3255"/>
    <w:rsid w:val="00AC453F"/>
    <w:rsid w:val="00AC4560"/>
    <w:rsid w:val="00AC66B2"/>
    <w:rsid w:val="00AD2F06"/>
    <w:rsid w:val="00AD4178"/>
    <w:rsid w:val="00AD4921"/>
    <w:rsid w:val="00AD63AA"/>
    <w:rsid w:val="00AD71C4"/>
    <w:rsid w:val="00AE1262"/>
    <w:rsid w:val="00AE1890"/>
    <w:rsid w:val="00AE21F2"/>
    <w:rsid w:val="00AE2271"/>
    <w:rsid w:val="00AE4EA3"/>
    <w:rsid w:val="00AE4F4A"/>
    <w:rsid w:val="00AE5DED"/>
    <w:rsid w:val="00AE7F3E"/>
    <w:rsid w:val="00AF045E"/>
    <w:rsid w:val="00AF0FBC"/>
    <w:rsid w:val="00AF21D1"/>
    <w:rsid w:val="00AF24D6"/>
    <w:rsid w:val="00AF430C"/>
    <w:rsid w:val="00AF494C"/>
    <w:rsid w:val="00AF721B"/>
    <w:rsid w:val="00B00A1B"/>
    <w:rsid w:val="00B011D6"/>
    <w:rsid w:val="00B03D93"/>
    <w:rsid w:val="00B04611"/>
    <w:rsid w:val="00B108A3"/>
    <w:rsid w:val="00B109D7"/>
    <w:rsid w:val="00B114AF"/>
    <w:rsid w:val="00B13147"/>
    <w:rsid w:val="00B13BED"/>
    <w:rsid w:val="00B15BB6"/>
    <w:rsid w:val="00B16344"/>
    <w:rsid w:val="00B16661"/>
    <w:rsid w:val="00B17789"/>
    <w:rsid w:val="00B21374"/>
    <w:rsid w:val="00B2204C"/>
    <w:rsid w:val="00B22474"/>
    <w:rsid w:val="00B23923"/>
    <w:rsid w:val="00B24A58"/>
    <w:rsid w:val="00B2558B"/>
    <w:rsid w:val="00B269AD"/>
    <w:rsid w:val="00B32291"/>
    <w:rsid w:val="00B3231F"/>
    <w:rsid w:val="00B32E26"/>
    <w:rsid w:val="00B339AB"/>
    <w:rsid w:val="00B3759C"/>
    <w:rsid w:val="00B3781A"/>
    <w:rsid w:val="00B40430"/>
    <w:rsid w:val="00B40D00"/>
    <w:rsid w:val="00B412C0"/>
    <w:rsid w:val="00B421AF"/>
    <w:rsid w:val="00B42A0F"/>
    <w:rsid w:val="00B50F85"/>
    <w:rsid w:val="00B51D83"/>
    <w:rsid w:val="00B54954"/>
    <w:rsid w:val="00B551E7"/>
    <w:rsid w:val="00B55386"/>
    <w:rsid w:val="00B56059"/>
    <w:rsid w:val="00B602D1"/>
    <w:rsid w:val="00B60745"/>
    <w:rsid w:val="00B6221D"/>
    <w:rsid w:val="00B62758"/>
    <w:rsid w:val="00B634AD"/>
    <w:rsid w:val="00B63E9A"/>
    <w:rsid w:val="00B644F2"/>
    <w:rsid w:val="00B64AB4"/>
    <w:rsid w:val="00B64FE5"/>
    <w:rsid w:val="00B6547D"/>
    <w:rsid w:val="00B66389"/>
    <w:rsid w:val="00B66437"/>
    <w:rsid w:val="00B66DEE"/>
    <w:rsid w:val="00B677A5"/>
    <w:rsid w:val="00B7016B"/>
    <w:rsid w:val="00B714EE"/>
    <w:rsid w:val="00B720F6"/>
    <w:rsid w:val="00B73D1C"/>
    <w:rsid w:val="00B74492"/>
    <w:rsid w:val="00B74811"/>
    <w:rsid w:val="00B74D58"/>
    <w:rsid w:val="00B768FE"/>
    <w:rsid w:val="00B7699C"/>
    <w:rsid w:val="00B772CC"/>
    <w:rsid w:val="00B77B0E"/>
    <w:rsid w:val="00B77E96"/>
    <w:rsid w:val="00B809E4"/>
    <w:rsid w:val="00B8218C"/>
    <w:rsid w:val="00B832DD"/>
    <w:rsid w:val="00B83A8B"/>
    <w:rsid w:val="00B85391"/>
    <w:rsid w:val="00B86C9D"/>
    <w:rsid w:val="00B86E79"/>
    <w:rsid w:val="00B91072"/>
    <w:rsid w:val="00B91575"/>
    <w:rsid w:val="00B91E4B"/>
    <w:rsid w:val="00B9414F"/>
    <w:rsid w:val="00B94B0E"/>
    <w:rsid w:val="00B97C5A"/>
    <w:rsid w:val="00BA05A3"/>
    <w:rsid w:val="00BA1D99"/>
    <w:rsid w:val="00BA25C1"/>
    <w:rsid w:val="00BA41AE"/>
    <w:rsid w:val="00BA6893"/>
    <w:rsid w:val="00BA68BA"/>
    <w:rsid w:val="00BB0985"/>
    <w:rsid w:val="00BB150F"/>
    <w:rsid w:val="00BB1AB6"/>
    <w:rsid w:val="00BB2401"/>
    <w:rsid w:val="00BB3844"/>
    <w:rsid w:val="00BB3FDF"/>
    <w:rsid w:val="00BB6114"/>
    <w:rsid w:val="00BB6B24"/>
    <w:rsid w:val="00BB6B7C"/>
    <w:rsid w:val="00BC1A48"/>
    <w:rsid w:val="00BC1CBE"/>
    <w:rsid w:val="00BC327D"/>
    <w:rsid w:val="00BC39C2"/>
    <w:rsid w:val="00BC46FF"/>
    <w:rsid w:val="00BC5597"/>
    <w:rsid w:val="00BC5C2C"/>
    <w:rsid w:val="00BC666F"/>
    <w:rsid w:val="00BC7B06"/>
    <w:rsid w:val="00BD081A"/>
    <w:rsid w:val="00BD318D"/>
    <w:rsid w:val="00BD48FD"/>
    <w:rsid w:val="00BD621A"/>
    <w:rsid w:val="00BD70BB"/>
    <w:rsid w:val="00BE2BE8"/>
    <w:rsid w:val="00BE7BE7"/>
    <w:rsid w:val="00BE7FE7"/>
    <w:rsid w:val="00BF0C2F"/>
    <w:rsid w:val="00BF1008"/>
    <w:rsid w:val="00BF1D1A"/>
    <w:rsid w:val="00BF4814"/>
    <w:rsid w:val="00BF4A8D"/>
    <w:rsid w:val="00BF4F95"/>
    <w:rsid w:val="00BF5047"/>
    <w:rsid w:val="00BF6322"/>
    <w:rsid w:val="00C00930"/>
    <w:rsid w:val="00C0243E"/>
    <w:rsid w:val="00C02DEC"/>
    <w:rsid w:val="00C050C2"/>
    <w:rsid w:val="00C07A02"/>
    <w:rsid w:val="00C07DEB"/>
    <w:rsid w:val="00C07ED7"/>
    <w:rsid w:val="00C11549"/>
    <w:rsid w:val="00C1182D"/>
    <w:rsid w:val="00C11923"/>
    <w:rsid w:val="00C1287F"/>
    <w:rsid w:val="00C13218"/>
    <w:rsid w:val="00C14301"/>
    <w:rsid w:val="00C1461D"/>
    <w:rsid w:val="00C16186"/>
    <w:rsid w:val="00C16416"/>
    <w:rsid w:val="00C17DBB"/>
    <w:rsid w:val="00C22246"/>
    <w:rsid w:val="00C239A2"/>
    <w:rsid w:val="00C2553A"/>
    <w:rsid w:val="00C25D26"/>
    <w:rsid w:val="00C2621E"/>
    <w:rsid w:val="00C26F40"/>
    <w:rsid w:val="00C272D5"/>
    <w:rsid w:val="00C27D49"/>
    <w:rsid w:val="00C304AE"/>
    <w:rsid w:val="00C3138B"/>
    <w:rsid w:val="00C31FC5"/>
    <w:rsid w:val="00C34DA7"/>
    <w:rsid w:val="00C36022"/>
    <w:rsid w:val="00C3771C"/>
    <w:rsid w:val="00C42087"/>
    <w:rsid w:val="00C4436E"/>
    <w:rsid w:val="00C52472"/>
    <w:rsid w:val="00C53B38"/>
    <w:rsid w:val="00C56190"/>
    <w:rsid w:val="00C57F97"/>
    <w:rsid w:val="00C60190"/>
    <w:rsid w:val="00C603B7"/>
    <w:rsid w:val="00C603C9"/>
    <w:rsid w:val="00C606DB"/>
    <w:rsid w:val="00C60F99"/>
    <w:rsid w:val="00C6166B"/>
    <w:rsid w:val="00C62A3B"/>
    <w:rsid w:val="00C63198"/>
    <w:rsid w:val="00C63FE6"/>
    <w:rsid w:val="00C666B5"/>
    <w:rsid w:val="00C67D2E"/>
    <w:rsid w:val="00C708C7"/>
    <w:rsid w:val="00C72B3C"/>
    <w:rsid w:val="00C72E4B"/>
    <w:rsid w:val="00C75883"/>
    <w:rsid w:val="00C75D77"/>
    <w:rsid w:val="00C76300"/>
    <w:rsid w:val="00C76F7A"/>
    <w:rsid w:val="00C77252"/>
    <w:rsid w:val="00C77B88"/>
    <w:rsid w:val="00C801C4"/>
    <w:rsid w:val="00C81A6A"/>
    <w:rsid w:val="00C81BAE"/>
    <w:rsid w:val="00C82A52"/>
    <w:rsid w:val="00C83000"/>
    <w:rsid w:val="00C8375B"/>
    <w:rsid w:val="00C860CA"/>
    <w:rsid w:val="00C861A7"/>
    <w:rsid w:val="00C8680B"/>
    <w:rsid w:val="00C90633"/>
    <w:rsid w:val="00C91529"/>
    <w:rsid w:val="00C96B22"/>
    <w:rsid w:val="00C96FD3"/>
    <w:rsid w:val="00C9716A"/>
    <w:rsid w:val="00CA15D8"/>
    <w:rsid w:val="00CA2CF5"/>
    <w:rsid w:val="00CA4153"/>
    <w:rsid w:val="00CA6BFC"/>
    <w:rsid w:val="00CA6E37"/>
    <w:rsid w:val="00CB024E"/>
    <w:rsid w:val="00CB0C66"/>
    <w:rsid w:val="00CB1490"/>
    <w:rsid w:val="00CB19DD"/>
    <w:rsid w:val="00CB1FC1"/>
    <w:rsid w:val="00CB7067"/>
    <w:rsid w:val="00CB70F4"/>
    <w:rsid w:val="00CC0200"/>
    <w:rsid w:val="00CC0AF3"/>
    <w:rsid w:val="00CC461F"/>
    <w:rsid w:val="00CC5204"/>
    <w:rsid w:val="00CC7412"/>
    <w:rsid w:val="00CD1929"/>
    <w:rsid w:val="00CD1969"/>
    <w:rsid w:val="00CD1CF3"/>
    <w:rsid w:val="00CD2101"/>
    <w:rsid w:val="00CD27B1"/>
    <w:rsid w:val="00CD7D7B"/>
    <w:rsid w:val="00CE26CD"/>
    <w:rsid w:val="00CE3D17"/>
    <w:rsid w:val="00CE45B1"/>
    <w:rsid w:val="00CE4A3A"/>
    <w:rsid w:val="00CE5061"/>
    <w:rsid w:val="00CF0893"/>
    <w:rsid w:val="00CF0B94"/>
    <w:rsid w:val="00CF2441"/>
    <w:rsid w:val="00CF492A"/>
    <w:rsid w:val="00CF51EC"/>
    <w:rsid w:val="00CF6820"/>
    <w:rsid w:val="00D00091"/>
    <w:rsid w:val="00D0015F"/>
    <w:rsid w:val="00D00F13"/>
    <w:rsid w:val="00D01116"/>
    <w:rsid w:val="00D011CE"/>
    <w:rsid w:val="00D01545"/>
    <w:rsid w:val="00D017CD"/>
    <w:rsid w:val="00D019C9"/>
    <w:rsid w:val="00D109DF"/>
    <w:rsid w:val="00D11257"/>
    <w:rsid w:val="00D11426"/>
    <w:rsid w:val="00D116EC"/>
    <w:rsid w:val="00D11F16"/>
    <w:rsid w:val="00D123E6"/>
    <w:rsid w:val="00D1351D"/>
    <w:rsid w:val="00D1449C"/>
    <w:rsid w:val="00D14C8C"/>
    <w:rsid w:val="00D154F8"/>
    <w:rsid w:val="00D15707"/>
    <w:rsid w:val="00D221BE"/>
    <w:rsid w:val="00D22E90"/>
    <w:rsid w:val="00D22F91"/>
    <w:rsid w:val="00D23627"/>
    <w:rsid w:val="00D236F5"/>
    <w:rsid w:val="00D24E95"/>
    <w:rsid w:val="00D25BD7"/>
    <w:rsid w:val="00D334D7"/>
    <w:rsid w:val="00D352E3"/>
    <w:rsid w:val="00D3552D"/>
    <w:rsid w:val="00D35F7E"/>
    <w:rsid w:val="00D3672E"/>
    <w:rsid w:val="00D37312"/>
    <w:rsid w:val="00D37B1F"/>
    <w:rsid w:val="00D37FE7"/>
    <w:rsid w:val="00D41F5C"/>
    <w:rsid w:val="00D436BF"/>
    <w:rsid w:val="00D46E94"/>
    <w:rsid w:val="00D50912"/>
    <w:rsid w:val="00D5214A"/>
    <w:rsid w:val="00D52F8E"/>
    <w:rsid w:val="00D5378C"/>
    <w:rsid w:val="00D54C31"/>
    <w:rsid w:val="00D57FB0"/>
    <w:rsid w:val="00D6148D"/>
    <w:rsid w:val="00D63BCE"/>
    <w:rsid w:val="00D64082"/>
    <w:rsid w:val="00D64C3D"/>
    <w:rsid w:val="00D672D2"/>
    <w:rsid w:val="00D7155C"/>
    <w:rsid w:val="00D7168C"/>
    <w:rsid w:val="00D724FD"/>
    <w:rsid w:val="00D728B6"/>
    <w:rsid w:val="00D730A0"/>
    <w:rsid w:val="00D73485"/>
    <w:rsid w:val="00D7595A"/>
    <w:rsid w:val="00D76222"/>
    <w:rsid w:val="00D771BE"/>
    <w:rsid w:val="00D804E7"/>
    <w:rsid w:val="00D804E8"/>
    <w:rsid w:val="00D80DC0"/>
    <w:rsid w:val="00D815C8"/>
    <w:rsid w:val="00D8187C"/>
    <w:rsid w:val="00D82795"/>
    <w:rsid w:val="00D84031"/>
    <w:rsid w:val="00D85987"/>
    <w:rsid w:val="00D85A3D"/>
    <w:rsid w:val="00D9050C"/>
    <w:rsid w:val="00D9097C"/>
    <w:rsid w:val="00D9276E"/>
    <w:rsid w:val="00D92C6F"/>
    <w:rsid w:val="00D931B4"/>
    <w:rsid w:val="00D951CC"/>
    <w:rsid w:val="00D9673E"/>
    <w:rsid w:val="00D972C9"/>
    <w:rsid w:val="00D97352"/>
    <w:rsid w:val="00D97377"/>
    <w:rsid w:val="00DA6219"/>
    <w:rsid w:val="00DA7A1F"/>
    <w:rsid w:val="00DB06EE"/>
    <w:rsid w:val="00DB0DFD"/>
    <w:rsid w:val="00DB1EFE"/>
    <w:rsid w:val="00DB28B8"/>
    <w:rsid w:val="00DB2A39"/>
    <w:rsid w:val="00DB5A47"/>
    <w:rsid w:val="00DB6637"/>
    <w:rsid w:val="00DB7D5C"/>
    <w:rsid w:val="00DC30E1"/>
    <w:rsid w:val="00DC3B6A"/>
    <w:rsid w:val="00DC4F8D"/>
    <w:rsid w:val="00DC5324"/>
    <w:rsid w:val="00DD03F7"/>
    <w:rsid w:val="00DD05BE"/>
    <w:rsid w:val="00DD0D4A"/>
    <w:rsid w:val="00DD1038"/>
    <w:rsid w:val="00DD22D1"/>
    <w:rsid w:val="00DD2DF2"/>
    <w:rsid w:val="00DD479F"/>
    <w:rsid w:val="00DD4DE9"/>
    <w:rsid w:val="00DD613E"/>
    <w:rsid w:val="00DE2F04"/>
    <w:rsid w:val="00DE4127"/>
    <w:rsid w:val="00DE4EEF"/>
    <w:rsid w:val="00DE5393"/>
    <w:rsid w:val="00DE5977"/>
    <w:rsid w:val="00DE74BC"/>
    <w:rsid w:val="00DE7A7A"/>
    <w:rsid w:val="00DF0B7C"/>
    <w:rsid w:val="00DF2F9F"/>
    <w:rsid w:val="00DF3767"/>
    <w:rsid w:val="00DF4D09"/>
    <w:rsid w:val="00DF6DC5"/>
    <w:rsid w:val="00DF7ABA"/>
    <w:rsid w:val="00E01368"/>
    <w:rsid w:val="00E01A29"/>
    <w:rsid w:val="00E025E2"/>
    <w:rsid w:val="00E02DBA"/>
    <w:rsid w:val="00E04AD8"/>
    <w:rsid w:val="00E04B45"/>
    <w:rsid w:val="00E04C47"/>
    <w:rsid w:val="00E04ECA"/>
    <w:rsid w:val="00E05482"/>
    <w:rsid w:val="00E057B8"/>
    <w:rsid w:val="00E0611B"/>
    <w:rsid w:val="00E0664C"/>
    <w:rsid w:val="00E0682A"/>
    <w:rsid w:val="00E101EF"/>
    <w:rsid w:val="00E1061C"/>
    <w:rsid w:val="00E11DC4"/>
    <w:rsid w:val="00E13463"/>
    <w:rsid w:val="00E1386C"/>
    <w:rsid w:val="00E14120"/>
    <w:rsid w:val="00E14A6D"/>
    <w:rsid w:val="00E15981"/>
    <w:rsid w:val="00E17A1F"/>
    <w:rsid w:val="00E23EFD"/>
    <w:rsid w:val="00E25DC3"/>
    <w:rsid w:val="00E26022"/>
    <w:rsid w:val="00E260BF"/>
    <w:rsid w:val="00E311F2"/>
    <w:rsid w:val="00E3208A"/>
    <w:rsid w:val="00E3296A"/>
    <w:rsid w:val="00E3394D"/>
    <w:rsid w:val="00E340A0"/>
    <w:rsid w:val="00E35FEA"/>
    <w:rsid w:val="00E36DA6"/>
    <w:rsid w:val="00E37046"/>
    <w:rsid w:val="00E37D42"/>
    <w:rsid w:val="00E40F17"/>
    <w:rsid w:val="00E4518F"/>
    <w:rsid w:val="00E455F9"/>
    <w:rsid w:val="00E4581E"/>
    <w:rsid w:val="00E46155"/>
    <w:rsid w:val="00E46ED1"/>
    <w:rsid w:val="00E5098E"/>
    <w:rsid w:val="00E51140"/>
    <w:rsid w:val="00E51AA2"/>
    <w:rsid w:val="00E51DAF"/>
    <w:rsid w:val="00E53434"/>
    <w:rsid w:val="00E53FE2"/>
    <w:rsid w:val="00E552EC"/>
    <w:rsid w:val="00E55338"/>
    <w:rsid w:val="00E55508"/>
    <w:rsid w:val="00E5728D"/>
    <w:rsid w:val="00E60733"/>
    <w:rsid w:val="00E6177F"/>
    <w:rsid w:val="00E62278"/>
    <w:rsid w:val="00E627F1"/>
    <w:rsid w:val="00E6602B"/>
    <w:rsid w:val="00E66359"/>
    <w:rsid w:val="00E7080F"/>
    <w:rsid w:val="00E70983"/>
    <w:rsid w:val="00E70E3B"/>
    <w:rsid w:val="00E71C32"/>
    <w:rsid w:val="00E721E6"/>
    <w:rsid w:val="00E723B0"/>
    <w:rsid w:val="00E734E8"/>
    <w:rsid w:val="00E73831"/>
    <w:rsid w:val="00E745BB"/>
    <w:rsid w:val="00E75524"/>
    <w:rsid w:val="00E7690F"/>
    <w:rsid w:val="00E8190E"/>
    <w:rsid w:val="00E8240C"/>
    <w:rsid w:val="00E8449F"/>
    <w:rsid w:val="00E84765"/>
    <w:rsid w:val="00E84C64"/>
    <w:rsid w:val="00E8575E"/>
    <w:rsid w:val="00E85EA6"/>
    <w:rsid w:val="00E86BD3"/>
    <w:rsid w:val="00E9050B"/>
    <w:rsid w:val="00E90AB2"/>
    <w:rsid w:val="00E90D89"/>
    <w:rsid w:val="00E90E02"/>
    <w:rsid w:val="00E9127D"/>
    <w:rsid w:val="00E93225"/>
    <w:rsid w:val="00E9698C"/>
    <w:rsid w:val="00EA044C"/>
    <w:rsid w:val="00EA1DA0"/>
    <w:rsid w:val="00EA1EDF"/>
    <w:rsid w:val="00EA6D72"/>
    <w:rsid w:val="00EB0A78"/>
    <w:rsid w:val="00EB1489"/>
    <w:rsid w:val="00EB4B2E"/>
    <w:rsid w:val="00EB580A"/>
    <w:rsid w:val="00EB7301"/>
    <w:rsid w:val="00EC143F"/>
    <w:rsid w:val="00EC2904"/>
    <w:rsid w:val="00EC4747"/>
    <w:rsid w:val="00EC4EE5"/>
    <w:rsid w:val="00EC52A8"/>
    <w:rsid w:val="00EC5499"/>
    <w:rsid w:val="00EC5591"/>
    <w:rsid w:val="00EC5A92"/>
    <w:rsid w:val="00EC65D2"/>
    <w:rsid w:val="00EC67E7"/>
    <w:rsid w:val="00EC6DC3"/>
    <w:rsid w:val="00ED0A57"/>
    <w:rsid w:val="00ED32DE"/>
    <w:rsid w:val="00ED3494"/>
    <w:rsid w:val="00ED4E32"/>
    <w:rsid w:val="00ED5854"/>
    <w:rsid w:val="00EE24D5"/>
    <w:rsid w:val="00EE268D"/>
    <w:rsid w:val="00EE3498"/>
    <w:rsid w:val="00EE40CF"/>
    <w:rsid w:val="00EE6131"/>
    <w:rsid w:val="00EE79A1"/>
    <w:rsid w:val="00EE7B45"/>
    <w:rsid w:val="00EE7ED9"/>
    <w:rsid w:val="00EF1425"/>
    <w:rsid w:val="00EF2261"/>
    <w:rsid w:val="00EF253B"/>
    <w:rsid w:val="00EF2964"/>
    <w:rsid w:val="00EF2A87"/>
    <w:rsid w:val="00EF3D18"/>
    <w:rsid w:val="00EF42A5"/>
    <w:rsid w:val="00EF472F"/>
    <w:rsid w:val="00EF4A00"/>
    <w:rsid w:val="00EF4B18"/>
    <w:rsid w:val="00EF4F7D"/>
    <w:rsid w:val="00EF5892"/>
    <w:rsid w:val="00EF6172"/>
    <w:rsid w:val="00F0305D"/>
    <w:rsid w:val="00F104D6"/>
    <w:rsid w:val="00F11E5C"/>
    <w:rsid w:val="00F12568"/>
    <w:rsid w:val="00F12929"/>
    <w:rsid w:val="00F13930"/>
    <w:rsid w:val="00F1459E"/>
    <w:rsid w:val="00F1602D"/>
    <w:rsid w:val="00F16435"/>
    <w:rsid w:val="00F16619"/>
    <w:rsid w:val="00F172C8"/>
    <w:rsid w:val="00F174A7"/>
    <w:rsid w:val="00F17B85"/>
    <w:rsid w:val="00F20FB5"/>
    <w:rsid w:val="00F21CBE"/>
    <w:rsid w:val="00F23171"/>
    <w:rsid w:val="00F23CA9"/>
    <w:rsid w:val="00F26035"/>
    <w:rsid w:val="00F2661E"/>
    <w:rsid w:val="00F26FC5"/>
    <w:rsid w:val="00F2742D"/>
    <w:rsid w:val="00F27E9F"/>
    <w:rsid w:val="00F3052D"/>
    <w:rsid w:val="00F30B55"/>
    <w:rsid w:val="00F325BA"/>
    <w:rsid w:val="00F340F2"/>
    <w:rsid w:val="00F343B0"/>
    <w:rsid w:val="00F364BA"/>
    <w:rsid w:val="00F3708E"/>
    <w:rsid w:val="00F3719D"/>
    <w:rsid w:val="00F4159F"/>
    <w:rsid w:val="00F41DFC"/>
    <w:rsid w:val="00F431FF"/>
    <w:rsid w:val="00F4381C"/>
    <w:rsid w:val="00F43921"/>
    <w:rsid w:val="00F43BED"/>
    <w:rsid w:val="00F44B22"/>
    <w:rsid w:val="00F45DF0"/>
    <w:rsid w:val="00F461F1"/>
    <w:rsid w:val="00F46D12"/>
    <w:rsid w:val="00F5220F"/>
    <w:rsid w:val="00F5222E"/>
    <w:rsid w:val="00F52282"/>
    <w:rsid w:val="00F52363"/>
    <w:rsid w:val="00F526E2"/>
    <w:rsid w:val="00F528BB"/>
    <w:rsid w:val="00F56D3D"/>
    <w:rsid w:val="00F60F60"/>
    <w:rsid w:val="00F61762"/>
    <w:rsid w:val="00F6480B"/>
    <w:rsid w:val="00F65369"/>
    <w:rsid w:val="00F65AA2"/>
    <w:rsid w:val="00F673EB"/>
    <w:rsid w:val="00F6757D"/>
    <w:rsid w:val="00F67EDD"/>
    <w:rsid w:val="00F7030E"/>
    <w:rsid w:val="00F70D4E"/>
    <w:rsid w:val="00F71293"/>
    <w:rsid w:val="00F763AE"/>
    <w:rsid w:val="00F76438"/>
    <w:rsid w:val="00F766A5"/>
    <w:rsid w:val="00F76F92"/>
    <w:rsid w:val="00F77AA2"/>
    <w:rsid w:val="00F80D1C"/>
    <w:rsid w:val="00F80FEA"/>
    <w:rsid w:val="00F817C6"/>
    <w:rsid w:val="00F822DE"/>
    <w:rsid w:val="00F82FB8"/>
    <w:rsid w:val="00F85F41"/>
    <w:rsid w:val="00F873AF"/>
    <w:rsid w:val="00F902D9"/>
    <w:rsid w:val="00F90E39"/>
    <w:rsid w:val="00F910C3"/>
    <w:rsid w:val="00F924D2"/>
    <w:rsid w:val="00F928E4"/>
    <w:rsid w:val="00F943DF"/>
    <w:rsid w:val="00F948C4"/>
    <w:rsid w:val="00F95443"/>
    <w:rsid w:val="00F9645D"/>
    <w:rsid w:val="00FA009C"/>
    <w:rsid w:val="00FA0254"/>
    <w:rsid w:val="00FA41C6"/>
    <w:rsid w:val="00FA59B0"/>
    <w:rsid w:val="00FA5B5A"/>
    <w:rsid w:val="00FA634F"/>
    <w:rsid w:val="00FA69AA"/>
    <w:rsid w:val="00FA7B5D"/>
    <w:rsid w:val="00FB1861"/>
    <w:rsid w:val="00FB1E1A"/>
    <w:rsid w:val="00FB31FE"/>
    <w:rsid w:val="00FB3AF4"/>
    <w:rsid w:val="00FB3CF8"/>
    <w:rsid w:val="00FB482B"/>
    <w:rsid w:val="00FB4E6E"/>
    <w:rsid w:val="00FB53A2"/>
    <w:rsid w:val="00FB5818"/>
    <w:rsid w:val="00FB70A5"/>
    <w:rsid w:val="00FC18E7"/>
    <w:rsid w:val="00FC1B45"/>
    <w:rsid w:val="00FC2B68"/>
    <w:rsid w:val="00FC31F9"/>
    <w:rsid w:val="00FC443F"/>
    <w:rsid w:val="00FC493B"/>
    <w:rsid w:val="00FC5596"/>
    <w:rsid w:val="00FC757E"/>
    <w:rsid w:val="00FD04B8"/>
    <w:rsid w:val="00FD12BC"/>
    <w:rsid w:val="00FD2AFF"/>
    <w:rsid w:val="00FD2D6C"/>
    <w:rsid w:val="00FD40DF"/>
    <w:rsid w:val="00FD4F15"/>
    <w:rsid w:val="00FD59E1"/>
    <w:rsid w:val="00FD7F5D"/>
    <w:rsid w:val="00FE2453"/>
    <w:rsid w:val="00FE3CDF"/>
    <w:rsid w:val="00FE4FCE"/>
    <w:rsid w:val="00FE5882"/>
    <w:rsid w:val="00FF06CD"/>
    <w:rsid w:val="00FF0FBF"/>
    <w:rsid w:val="00FF20E1"/>
    <w:rsid w:val="00FF2915"/>
    <w:rsid w:val="00FF4C1F"/>
    <w:rsid w:val="00FF5309"/>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14:docId w14:val="0DB0097B"/>
  <w15:docId w15:val="{E5F8B9EC-00EE-409A-8F93-B84F9915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60"/>
    <w:rPr>
      <w:rFonts w:ascii="Century Gothic" w:hAnsi="Century Gothic"/>
      <w:color w:val="000000"/>
      <w:kern w:val="28"/>
      <w:sz w:val="32"/>
      <w:szCs w:val="32"/>
      <w:lang w:eastAsia="en-US"/>
    </w:rPr>
  </w:style>
  <w:style w:type="paragraph" w:styleId="Heading1">
    <w:name w:val="heading 1"/>
    <w:basedOn w:val="Normal"/>
    <w:next w:val="Normal"/>
    <w:link w:val="Heading1Char"/>
    <w:qFormat/>
    <w:rsid w:val="004E0217"/>
    <w:pPr>
      <w:keepNext/>
      <w:spacing w:before="240" w:after="60"/>
      <w:outlineLvl w:val="0"/>
    </w:pPr>
    <w:rPr>
      <w:rFonts w:ascii="Arial" w:hAnsi="Arial" w:cs="Arial"/>
      <w:b/>
      <w:bCs/>
      <w:kern w:val="32"/>
    </w:rPr>
  </w:style>
  <w:style w:type="paragraph" w:styleId="Heading2">
    <w:name w:val="heading 2"/>
    <w:basedOn w:val="Normal"/>
    <w:next w:val="Normal"/>
    <w:link w:val="Heading2Char"/>
    <w:semiHidden/>
    <w:unhideWhenUsed/>
    <w:qFormat/>
    <w:rsid w:val="008317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70983"/>
    <w:pPr>
      <w:keepNext/>
      <w:spacing w:before="240" w:after="60"/>
      <w:outlineLvl w:val="2"/>
    </w:pPr>
    <w:rPr>
      <w:rFonts w:ascii="Cambria" w:hAnsi="Cambria"/>
      <w:b/>
      <w:bCs/>
      <w:sz w:val="26"/>
      <w:szCs w:val="26"/>
    </w:rPr>
  </w:style>
  <w:style w:type="paragraph" w:styleId="Heading6">
    <w:name w:val="heading 6"/>
    <w:basedOn w:val="Normal"/>
    <w:next w:val="Normal"/>
    <w:qFormat/>
    <w:rsid w:val="00336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E5E"/>
    <w:pPr>
      <w:tabs>
        <w:tab w:val="center" w:pos="4153"/>
        <w:tab w:val="right" w:pos="8306"/>
      </w:tabs>
    </w:pPr>
  </w:style>
  <w:style w:type="paragraph" w:styleId="Footer">
    <w:name w:val="footer"/>
    <w:basedOn w:val="Normal"/>
    <w:rsid w:val="002E5E5E"/>
    <w:pPr>
      <w:tabs>
        <w:tab w:val="center" w:pos="4153"/>
        <w:tab w:val="right" w:pos="8306"/>
      </w:tabs>
    </w:pPr>
  </w:style>
  <w:style w:type="paragraph" w:styleId="BodyText2">
    <w:name w:val="Body Text 2"/>
    <w:basedOn w:val="Normal"/>
    <w:link w:val="BodyText2Char"/>
    <w:rsid w:val="004E0217"/>
    <w:pPr>
      <w:spacing w:after="120" w:line="480" w:lineRule="auto"/>
    </w:pPr>
    <w:rPr>
      <w:rFonts w:ascii="Arial" w:hAnsi="Arial"/>
      <w:color w:val="auto"/>
      <w:kern w:val="0"/>
      <w:sz w:val="28"/>
      <w:szCs w:val="20"/>
      <w:lang w:eastAsia="en-GB"/>
    </w:rPr>
  </w:style>
  <w:style w:type="paragraph" w:styleId="BodyText">
    <w:name w:val="Body Text"/>
    <w:basedOn w:val="Normal"/>
    <w:link w:val="BodyTextChar"/>
    <w:rsid w:val="004E0217"/>
    <w:pPr>
      <w:spacing w:after="120"/>
    </w:pPr>
    <w:rPr>
      <w:rFonts w:ascii="Arial" w:hAnsi="Arial"/>
      <w:color w:val="auto"/>
      <w:kern w:val="0"/>
      <w:sz w:val="28"/>
      <w:szCs w:val="20"/>
      <w:lang w:eastAsia="en-GB"/>
    </w:rPr>
  </w:style>
  <w:style w:type="paragraph" w:styleId="BodyTextIndent3">
    <w:name w:val="Body Text Indent 3"/>
    <w:basedOn w:val="Normal"/>
    <w:rsid w:val="00B809E4"/>
    <w:pPr>
      <w:spacing w:after="120"/>
      <w:ind w:left="283"/>
    </w:pPr>
    <w:rPr>
      <w:sz w:val="16"/>
      <w:szCs w:val="16"/>
    </w:rPr>
  </w:style>
  <w:style w:type="character" w:styleId="PageNumber">
    <w:name w:val="page number"/>
    <w:basedOn w:val="DefaultParagraphFont"/>
    <w:rsid w:val="0011168A"/>
  </w:style>
  <w:style w:type="character" w:styleId="Hyperlink">
    <w:name w:val="Hyperlink"/>
    <w:rsid w:val="00615C69"/>
    <w:rPr>
      <w:color w:val="0000FF"/>
      <w:u w:val="single"/>
    </w:rPr>
  </w:style>
  <w:style w:type="paragraph" w:customStyle="1" w:styleId="Default">
    <w:name w:val="Default"/>
    <w:rsid w:val="00525BA5"/>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7156FC"/>
    <w:rPr>
      <w:rFonts w:ascii="Tahoma" w:hAnsi="Tahoma" w:cs="Tahoma"/>
      <w:sz w:val="16"/>
      <w:szCs w:val="16"/>
    </w:rPr>
  </w:style>
  <w:style w:type="character" w:customStyle="1" w:styleId="BalloonTextChar">
    <w:name w:val="Balloon Text Char"/>
    <w:link w:val="BalloonText"/>
    <w:rsid w:val="007156FC"/>
    <w:rPr>
      <w:rFonts w:ascii="Tahoma" w:hAnsi="Tahoma" w:cs="Tahoma"/>
      <w:color w:val="000000"/>
      <w:kern w:val="28"/>
      <w:sz w:val="16"/>
      <w:szCs w:val="16"/>
      <w:lang w:eastAsia="en-US"/>
    </w:rPr>
  </w:style>
  <w:style w:type="character" w:customStyle="1" w:styleId="BodyText2Char">
    <w:name w:val="Body Text 2 Char"/>
    <w:link w:val="BodyText2"/>
    <w:rsid w:val="00D23627"/>
    <w:rPr>
      <w:rFonts w:ascii="Arial" w:hAnsi="Arial"/>
      <w:sz w:val="28"/>
    </w:rPr>
  </w:style>
  <w:style w:type="table" w:styleId="TableGrid">
    <w:name w:val="Table Grid"/>
    <w:basedOn w:val="TableNormal"/>
    <w:rsid w:val="0057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019C9"/>
    <w:rPr>
      <w:rFonts w:ascii="Arial" w:hAnsi="Arial" w:cs="Arial"/>
      <w:b/>
      <w:bCs/>
      <w:color w:val="000000"/>
      <w:kern w:val="32"/>
      <w:sz w:val="32"/>
      <w:szCs w:val="32"/>
      <w:lang w:eastAsia="en-US"/>
    </w:rPr>
  </w:style>
  <w:style w:type="character" w:customStyle="1" w:styleId="BodyTextChar">
    <w:name w:val="Body Text Char"/>
    <w:link w:val="BodyText"/>
    <w:rsid w:val="00D019C9"/>
    <w:rPr>
      <w:rFonts w:ascii="Arial" w:hAnsi="Arial"/>
      <w:sz w:val="28"/>
    </w:rPr>
  </w:style>
  <w:style w:type="character" w:customStyle="1" w:styleId="HeaderChar">
    <w:name w:val="Header Char"/>
    <w:link w:val="Header"/>
    <w:uiPriority w:val="99"/>
    <w:rsid w:val="00511E55"/>
    <w:rPr>
      <w:rFonts w:ascii="Century Gothic" w:hAnsi="Century Gothic"/>
      <w:color w:val="000000"/>
      <w:kern w:val="28"/>
      <w:sz w:val="32"/>
      <w:szCs w:val="32"/>
      <w:lang w:eastAsia="en-US"/>
    </w:rPr>
  </w:style>
  <w:style w:type="character" w:customStyle="1" w:styleId="Heading3Char">
    <w:name w:val="Heading 3 Char"/>
    <w:link w:val="Heading3"/>
    <w:semiHidden/>
    <w:rsid w:val="00E70983"/>
    <w:rPr>
      <w:rFonts w:ascii="Cambria" w:eastAsia="Times New Roman" w:hAnsi="Cambria" w:cs="Times New Roman"/>
      <w:b/>
      <w:bCs/>
      <w:color w:val="000000"/>
      <w:kern w:val="28"/>
      <w:sz w:val="26"/>
      <w:szCs w:val="26"/>
      <w:lang w:eastAsia="en-US"/>
    </w:rPr>
  </w:style>
  <w:style w:type="paragraph" w:styleId="ListParagraph">
    <w:name w:val="List Paragraph"/>
    <w:basedOn w:val="Normal"/>
    <w:uiPriority w:val="34"/>
    <w:qFormat/>
    <w:rsid w:val="00C36022"/>
    <w:pPr>
      <w:spacing w:after="200"/>
      <w:ind w:left="720"/>
      <w:contextualSpacing/>
    </w:pPr>
    <w:rPr>
      <w:rFonts w:ascii="Calibri" w:eastAsia="Calibri" w:hAnsi="Calibri"/>
      <w:color w:val="auto"/>
      <w:kern w:val="0"/>
      <w:sz w:val="22"/>
      <w:szCs w:val="22"/>
    </w:rPr>
  </w:style>
  <w:style w:type="character" w:customStyle="1" w:styleId="Heading2Char">
    <w:name w:val="Heading 2 Char"/>
    <w:basedOn w:val="DefaultParagraphFont"/>
    <w:link w:val="Heading2"/>
    <w:semiHidden/>
    <w:rsid w:val="0083172D"/>
    <w:rPr>
      <w:rFonts w:asciiTheme="majorHAnsi" w:eastAsiaTheme="majorEastAsia" w:hAnsiTheme="majorHAnsi" w:cstheme="majorBidi"/>
      <w:color w:val="365F91" w:themeColor="accent1" w:themeShade="BF"/>
      <w:kern w:val="28"/>
      <w:sz w:val="26"/>
      <w:szCs w:val="26"/>
      <w:lang w:eastAsia="en-US"/>
    </w:rPr>
  </w:style>
  <w:style w:type="paragraph" w:styleId="FootnoteText">
    <w:name w:val="footnote text"/>
    <w:basedOn w:val="Normal"/>
    <w:link w:val="FootnoteTextChar"/>
    <w:uiPriority w:val="99"/>
    <w:unhideWhenUsed/>
    <w:rsid w:val="00E51DAF"/>
    <w:rPr>
      <w:sz w:val="20"/>
      <w:szCs w:val="20"/>
    </w:rPr>
  </w:style>
  <w:style w:type="character" w:customStyle="1" w:styleId="FootnoteTextChar">
    <w:name w:val="Footnote Text Char"/>
    <w:basedOn w:val="DefaultParagraphFont"/>
    <w:link w:val="FootnoteText"/>
    <w:uiPriority w:val="99"/>
    <w:rsid w:val="00E51DAF"/>
    <w:rPr>
      <w:rFonts w:ascii="Century Gothic" w:hAnsi="Century Gothic"/>
      <w:color w:val="000000"/>
      <w:kern w:val="28"/>
      <w:lang w:eastAsia="en-US"/>
    </w:rPr>
  </w:style>
  <w:style w:type="character" w:styleId="FootnoteReference">
    <w:name w:val="footnote reference"/>
    <w:basedOn w:val="DefaultParagraphFont"/>
    <w:uiPriority w:val="99"/>
    <w:unhideWhenUsed/>
    <w:rsid w:val="00E51DAF"/>
    <w:rPr>
      <w:vertAlign w:val="superscript"/>
    </w:rPr>
  </w:style>
  <w:style w:type="paragraph" w:styleId="NormalWeb">
    <w:name w:val="Normal (Web)"/>
    <w:basedOn w:val="Normal"/>
    <w:uiPriority w:val="99"/>
    <w:unhideWhenUsed/>
    <w:rsid w:val="009F74BD"/>
    <w:pPr>
      <w:spacing w:before="100" w:beforeAutospacing="1" w:after="100" w:afterAutospacing="1"/>
    </w:pPr>
    <w:rPr>
      <w:rFonts w:ascii="Times New Roman" w:hAnsi="Times New Roman"/>
      <w:color w:val="auto"/>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2267">
      <w:bodyDiv w:val="1"/>
      <w:marLeft w:val="0"/>
      <w:marRight w:val="0"/>
      <w:marTop w:val="0"/>
      <w:marBottom w:val="0"/>
      <w:divBdr>
        <w:top w:val="none" w:sz="0" w:space="0" w:color="auto"/>
        <w:left w:val="none" w:sz="0" w:space="0" w:color="auto"/>
        <w:bottom w:val="none" w:sz="0" w:space="0" w:color="auto"/>
        <w:right w:val="none" w:sz="0" w:space="0" w:color="auto"/>
      </w:divBdr>
    </w:div>
    <w:div w:id="18342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Leaners%20and%20enrolments%20by%20SSA%202016-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Leaners%20and%20enrolments%20by%20SSA%202016-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s01-0029\filedata12$\fp20-0029\Communities\CSRP\ACLS\AA28\ACLS\SAR\SAR%202016-17\SAR%20Graphs\Outcomes%20for%20learners-%20by%20SSA%202016-17.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Arial"/>
                <a:ea typeface="Arial"/>
                <a:cs typeface="Arial"/>
              </a:defRPr>
            </a:pPr>
            <a:r>
              <a:rPr lang="en-GB"/>
              <a:t>Learners by Provision</a:t>
            </a:r>
          </a:p>
        </c:rich>
      </c:tx>
      <c:layout>
        <c:manualLayout>
          <c:xMode val="edge"/>
          <c:yMode val="edge"/>
          <c:x val="0.28295184920066807"/>
          <c:y val="2.04080621997722E-2"/>
        </c:manualLayout>
      </c:layout>
      <c:overlay val="0"/>
      <c:spPr>
        <a:noFill/>
        <a:ln w="25400">
          <a:noFill/>
        </a:ln>
      </c:spPr>
    </c:title>
    <c:autoTitleDeleted val="0"/>
    <c:plotArea>
      <c:layout>
        <c:manualLayout>
          <c:layoutTarget val="inner"/>
          <c:xMode val="edge"/>
          <c:yMode val="edge"/>
          <c:x val="0.30880829015544042"/>
          <c:y val="0.17346938775510204"/>
          <c:w val="0.38963730569948185"/>
          <c:h val="0.63945578231292521"/>
        </c:manualLayout>
      </c:layout>
      <c:pieChart>
        <c:varyColors val="1"/>
        <c:ser>
          <c:idx val="0"/>
          <c:order val="0"/>
          <c:spPr>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FCB0-4A90-B6BC-882A99325FB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FCB0-4A90-B6BC-882A99325FB1}"/>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5-FCB0-4A90-B6BC-882A99325FB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FCB0-4A90-B6BC-882A99325FB1}"/>
              </c:ext>
            </c:extLst>
          </c:dPt>
          <c:dPt>
            <c:idx val="4"/>
            <c:bubble3D val="0"/>
            <c:spPr>
              <a:solidFill>
                <a:srgbClr val="CC99FF"/>
              </a:solidFill>
              <a:ln w="12700">
                <a:solidFill>
                  <a:srgbClr val="000000"/>
                </a:solidFill>
                <a:prstDash val="solid"/>
              </a:ln>
            </c:spPr>
            <c:extLst>
              <c:ext xmlns:c16="http://schemas.microsoft.com/office/drawing/2014/chart" uri="{C3380CC4-5D6E-409C-BE32-E72D297353CC}">
                <c16:uniqueId val="{00000009-FCB0-4A90-B6BC-882A99325FB1}"/>
              </c:ext>
            </c:extLst>
          </c:dPt>
          <c:dPt>
            <c:idx val="5"/>
            <c:bubble3D val="0"/>
            <c:spPr>
              <a:solidFill>
                <a:srgbClr val="00FFFF"/>
              </a:solidFill>
              <a:ln w="12700">
                <a:solidFill>
                  <a:srgbClr val="000000"/>
                </a:solidFill>
                <a:prstDash val="solid"/>
              </a:ln>
            </c:spPr>
            <c:extLst>
              <c:ext xmlns:c16="http://schemas.microsoft.com/office/drawing/2014/chart" uri="{C3380CC4-5D6E-409C-BE32-E72D297353CC}">
                <c16:uniqueId val="{0000000B-FCB0-4A90-B6BC-882A99325FB1}"/>
              </c:ext>
            </c:extLst>
          </c:dPt>
          <c:dPt>
            <c:idx val="6"/>
            <c:bubble3D val="0"/>
            <c:spPr>
              <a:solidFill>
                <a:srgbClr val="99CC00"/>
              </a:solidFill>
              <a:ln w="12700">
                <a:solidFill>
                  <a:srgbClr val="000000"/>
                </a:solidFill>
                <a:prstDash val="solid"/>
              </a:ln>
            </c:spPr>
            <c:extLst>
              <c:ext xmlns:c16="http://schemas.microsoft.com/office/drawing/2014/chart" uri="{C3380CC4-5D6E-409C-BE32-E72D297353CC}">
                <c16:uniqueId val="{0000000D-FCB0-4A90-B6BC-882A99325FB1}"/>
              </c:ext>
            </c:extLst>
          </c:dPt>
          <c:dPt>
            <c:idx val="7"/>
            <c:bubble3D val="0"/>
            <c:spPr>
              <a:solidFill>
                <a:srgbClr val="C0C0C0"/>
              </a:solidFill>
              <a:ln w="12700">
                <a:solidFill>
                  <a:srgbClr val="000000"/>
                </a:solidFill>
                <a:prstDash val="solid"/>
              </a:ln>
            </c:spPr>
            <c:extLst>
              <c:ext xmlns:c16="http://schemas.microsoft.com/office/drawing/2014/chart" uri="{C3380CC4-5D6E-409C-BE32-E72D297353CC}">
                <c16:uniqueId val="{0000000F-FCB0-4A90-B6BC-882A99325FB1}"/>
              </c:ext>
            </c:extLst>
          </c:dPt>
          <c:dPt>
            <c:idx val="8"/>
            <c:bubble3D val="0"/>
            <c:spPr>
              <a:solidFill>
                <a:srgbClr val="FF6600"/>
              </a:solidFill>
              <a:ln w="12700">
                <a:solidFill>
                  <a:srgbClr val="000000"/>
                </a:solidFill>
                <a:prstDash val="solid"/>
              </a:ln>
            </c:spPr>
            <c:extLst>
              <c:ext xmlns:c16="http://schemas.microsoft.com/office/drawing/2014/chart" uri="{C3380CC4-5D6E-409C-BE32-E72D297353CC}">
                <c16:uniqueId val="{00000011-FCB0-4A90-B6BC-882A99325FB1}"/>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13-FCB0-4A90-B6BC-882A99325FB1}"/>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15-FCB0-4A90-B6BC-882A99325FB1}"/>
              </c:ext>
            </c:extLst>
          </c:dPt>
          <c:dPt>
            <c:idx val="11"/>
            <c:bubble3D val="0"/>
            <c:spPr>
              <a:solidFill>
                <a:srgbClr val="99CCFF"/>
              </a:solidFill>
              <a:ln w="12700">
                <a:solidFill>
                  <a:srgbClr val="000000"/>
                </a:solidFill>
                <a:prstDash val="solid"/>
              </a:ln>
            </c:spPr>
            <c:extLst>
              <c:ext xmlns:c16="http://schemas.microsoft.com/office/drawing/2014/chart" uri="{C3380CC4-5D6E-409C-BE32-E72D297353CC}">
                <c16:uniqueId val="{00000017-FCB0-4A90-B6BC-882A99325FB1}"/>
              </c:ext>
            </c:extLst>
          </c:dPt>
          <c:dPt>
            <c:idx val="12"/>
            <c:bubble3D val="0"/>
            <c:spPr>
              <a:solidFill>
                <a:srgbClr val="FFFF99"/>
              </a:solidFill>
              <a:ln w="12700">
                <a:solidFill>
                  <a:srgbClr val="000000"/>
                </a:solidFill>
                <a:prstDash val="solid"/>
              </a:ln>
            </c:spPr>
            <c:extLst>
              <c:ext xmlns:c16="http://schemas.microsoft.com/office/drawing/2014/chart" uri="{C3380CC4-5D6E-409C-BE32-E72D297353CC}">
                <c16:uniqueId val="{00000019-FCB0-4A90-B6BC-882A99325FB1}"/>
              </c:ext>
            </c:extLst>
          </c:dPt>
          <c:dPt>
            <c:idx val="13"/>
            <c:bubble3D val="0"/>
            <c:spPr>
              <a:solidFill>
                <a:srgbClr val="00FF00"/>
              </a:solidFill>
              <a:ln w="12700">
                <a:solidFill>
                  <a:srgbClr val="000000"/>
                </a:solidFill>
                <a:prstDash val="solid"/>
              </a:ln>
            </c:spPr>
            <c:extLst>
              <c:ext xmlns:c16="http://schemas.microsoft.com/office/drawing/2014/chart" uri="{C3380CC4-5D6E-409C-BE32-E72D297353CC}">
                <c16:uniqueId val="{0000001B-FCB0-4A90-B6BC-882A99325FB1}"/>
              </c:ext>
            </c:extLst>
          </c:dPt>
          <c:dPt>
            <c:idx val="14"/>
            <c:bubble3D val="0"/>
            <c:spPr>
              <a:solidFill>
                <a:srgbClr val="FF99CC"/>
              </a:solidFill>
              <a:ln w="12700">
                <a:solidFill>
                  <a:srgbClr val="000000"/>
                </a:solidFill>
                <a:prstDash val="solid"/>
              </a:ln>
            </c:spPr>
            <c:extLst>
              <c:ext xmlns:c16="http://schemas.microsoft.com/office/drawing/2014/chart" uri="{C3380CC4-5D6E-409C-BE32-E72D297353CC}">
                <c16:uniqueId val="{0000001D-FCB0-4A90-B6BC-882A99325FB1}"/>
              </c:ext>
            </c:extLst>
          </c:dPt>
          <c:dPt>
            <c:idx val="15"/>
            <c:bubble3D val="0"/>
            <c:spPr>
              <a:solidFill>
                <a:srgbClr val="0000FF"/>
              </a:solidFill>
              <a:ln w="12700">
                <a:solidFill>
                  <a:srgbClr val="000000"/>
                </a:solidFill>
                <a:prstDash val="solid"/>
              </a:ln>
            </c:spPr>
            <c:extLst>
              <c:ext xmlns:c16="http://schemas.microsoft.com/office/drawing/2014/chart" uri="{C3380CC4-5D6E-409C-BE32-E72D297353CC}">
                <c16:uniqueId val="{0000001F-FCB0-4A90-B6BC-882A99325FB1}"/>
              </c:ext>
            </c:extLst>
          </c:dPt>
          <c:dPt>
            <c:idx val="16"/>
            <c:bubble3D val="0"/>
            <c:spPr>
              <a:solidFill>
                <a:srgbClr val="9999FF"/>
              </a:solidFill>
              <a:ln w="12700">
                <a:solidFill>
                  <a:srgbClr val="000000"/>
                </a:solidFill>
                <a:prstDash val="solid"/>
              </a:ln>
            </c:spPr>
            <c:extLst>
              <c:ext xmlns:c16="http://schemas.microsoft.com/office/drawing/2014/chart" uri="{C3380CC4-5D6E-409C-BE32-E72D297353CC}">
                <c16:uniqueId val="{00000021-FCB0-4A90-B6BC-882A99325FB1}"/>
              </c:ext>
            </c:extLst>
          </c:dPt>
          <c:dLbls>
            <c:dLbl>
              <c:idx val="0"/>
              <c:layout>
                <c:manualLayout>
                  <c:x val="-0.16934774862986687"/>
                  <c:y val="-4.3137286410627244E-2"/>
                </c:manualLayout>
              </c:layout>
              <c:tx>
                <c:rich>
                  <a:bodyPr/>
                  <a:lstStyle/>
                  <a:p>
                    <a:pPr>
                      <a:defRPr sz="1000" b="0" i="0" u="none" strike="noStrike" baseline="0">
                        <a:solidFill>
                          <a:srgbClr val="000000"/>
                        </a:solidFill>
                        <a:latin typeface="Arial"/>
                        <a:ea typeface="Arial"/>
                        <a:cs typeface="Arial"/>
                      </a:defRPr>
                    </a:pPr>
                    <a:fld id="{45977CCC-7EC7-40A8-AC2F-5120D1050698}" type="CATEGORYNAME">
                      <a:rPr lang="en-US" b="1"/>
                      <a:pPr>
                        <a:defRPr sz="1000" b="0" i="0" u="none" strike="noStrike" baseline="0">
                          <a:solidFill>
                            <a:srgbClr val="000000"/>
                          </a:solidFill>
                          <a:latin typeface="Arial"/>
                          <a:ea typeface="Arial"/>
                          <a:cs typeface="Arial"/>
                        </a:defRPr>
                      </a:pPr>
                      <a:t>[CATEGORY NAME]</a:t>
                    </a:fld>
                    <a:endParaRPr lang="en-GB"/>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CB0-4A90-B6BC-882A99325FB1}"/>
                </c:ext>
              </c:extLst>
            </c:dLbl>
            <c:dLbl>
              <c:idx val="1"/>
              <c:layout>
                <c:manualLayout>
                  <c:x val="0.13039922297294537"/>
                  <c:y val="-0.17800096416519356"/>
                </c:manualLayout>
              </c:layout>
              <c:tx>
                <c:rich>
                  <a:bodyPr/>
                  <a:lstStyle/>
                  <a:p>
                    <a:pPr>
                      <a:defRPr sz="1000" b="0" i="0" u="none" strike="noStrike" baseline="0">
                        <a:solidFill>
                          <a:srgbClr val="000000"/>
                        </a:solidFill>
                        <a:latin typeface="Arial"/>
                        <a:ea typeface="Arial"/>
                        <a:cs typeface="Arial"/>
                      </a:defRPr>
                    </a:pPr>
                    <a:fld id="{3107286E-67F1-4455-84CA-479B644BD137}" type="CATEGORYNAME">
                      <a:rPr lang="en-US" sz="900" b="1"/>
                      <a:pPr>
                        <a:defRPr sz="1000" b="0" i="0" u="none" strike="noStrike" baseline="0">
                          <a:solidFill>
                            <a:srgbClr val="000000"/>
                          </a:solidFill>
                          <a:latin typeface="Arial"/>
                          <a:ea typeface="Arial"/>
                          <a:cs typeface="Arial"/>
                        </a:defRPr>
                      </a:pPr>
                      <a:t>[CATEGORY NAME]</a:t>
                    </a:fld>
                    <a:endParaRPr lang="en-GB"/>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CB0-4A90-B6BC-882A99325FB1}"/>
                </c:ext>
              </c:extLst>
            </c:dLbl>
            <c:dLbl>
              <c:idx val="2"/>
              <c:layout>
                <c:manualLayout>
                  <c:x val="0.13795971581983621"/>
                  <c:y val="0.17052091702822861"/>
                </c:manualLayout>
              </c:layout>
              <c:tx>
                <c:rich>
                  <a:bodyPr/>
                  <a:lstStyle/>
                  <a:p>
                    <a:pPr>
                      <a:defRPr sz="1000" b="0" i="0" u="none" strike="noStrike" baseline="0">
                        <a:solidFill>
                          <a:srgbClr val="000000"/>
                        </a:solidFill>
                        <a:latin typeface="Arial"/>
                        <a:ea typeface="Arial"/>
                        <a:cs typeface="Arial"/>
                      </a:defRPr>
                    </a:pPr>
                    <a:fld id="{C158CCCC-7DF1-4B77-AB79-7DAB197DF3C4}" type="CATEGORYNAME">
                      <a:rPr lang="en-US" sz="900" b="1" i="0" baseline="0"/>
                      <a:pPr>
                        <a:defRPr sz="1000" b="0" i="0" u="none" strike="noStrike" baseline="0">
                          <a:solidFill>
                            <a:srgbClr val="000000"/>
                          </a:solidFill>
                          <a:latin typeface="Arial"/>
                          <a:ea typeface="Arial"/>
                          <a:cs typeface="Arial"/>
                        </a:defRPr>
                      </a:pPr>
                      <a:t>[CATEGORY NAME]</a:t>
                    </a:fld>
                    <a:endParaRPr lang="en-GB"/>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CB0-4A90-B6BC-882A99325FB1}"/>
                </c:ext>
              </c:extLst>
            </c:dLbl>
            <c:dLbl>
              <c:idx val="3"/>
              <c:layout>
                <c:manualLayout>
                  <c:x val="0.14597766988970928"/>
                  <c:y val="-1.0615994429267781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B0-4A90-B6BC-882A99325FB1}"/>
                </c:ext>
              </c:extLst>
            </c:dLbl>
            <c:dLbl>
              <c:idx val="4"/>
              <c:layout>
                <c:manualLayout>
                  <c:x val="0.15155339779418764"/>
                  <c:y val="4.1941185923188178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B0-4A90-B6BC-882A99325FB1}"/>
                </c:ext>
              </c:extLst>
            </c:dLbl>
            <c:dLbl>
              <c:idx val="5"/>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B-FCB0-4A90-B6BC-882A99325FB1}"/>
                </c:ext>
              </c:extLst>
            </c:dLbl>
            <c:dLbl>
              <c:idx val="6"/>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D-FCB0-4A90-B6BC-882A99325FB1}"/>
                </c:ext>
              </c:extLst>
            </c:dLbl>
            <c:dLbl>
              <c:idx val="7"/>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F-FCB0-4A90-B6BC-882A99325FB1}"/>
                </c:ext>
              </c:extLst>
            </c:dLbl>
            <c:dLbl>
              <c:idx val="8"/>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1-FCB0-4A90-B6BC-882A99325FB1}"/>
                </c:ext>
              </c:extLst>
            </c:dLbl>
            <c:dLbl>
              <c:idx val="9"/>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3-FCB0-4A90-B6BC-882A99325FB1}"/>
                </c:ext>
              </c:extLst>
            </c:dLbl>
            <c:dLbl>
              <c:idx val="10"/>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5-FCB0-4A90-B6BC-882A99325FB1}"/>
                </c:ext>
              </c:extLst>
            </c:dLbl>
            <c:dLbl>
              <c:idx val="11"/>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7-FCB0-4A90-B6BC-882A99325FB1}"/>
                </c:ext>
              </c:extLst>
            </c:dLbl>
            <c:dLbl>
              <c:idx val="12"/>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9-FCB0-4A90-B6BC-882A99325FB1}"/>
                </c:ext>
              </c:extLst>
            </c:dLbl>
            <c:dLbl>
              <c:idx val="13"/>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B-FCB0-4A90-B6BC-882A99325FB1}"/>
                </c:ext>
              </c:extLst>
            </c:dLbl>
            <c:dLbl>
              <c:idx val="14"/>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D-FCB0-4A90-B6BC-882A99325FB1}"/>
                </c:ext>
              </c:extLst>
            </c:dLbl>
            <c:dLbl>
              <c:idx val="15"/>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F-FCB0-4A90-B6BC-882A99325FB1}"/>
                </c:ext>
              </c:extLst>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Stats!$A$2:$A$4</c:f>
              <c:strCache>
                <c:ptCount val="3"/>
                <c:pt idx="0">
                  <c:v>Community Learning</c:v>
                </c:pt>
                <c:pt idx="1">
                  <c:v>Discrete LLDD</c:v>
                </c:pt>
                <c:pt idx="2">
                  <c:v>Family Learning</c:v>
                </c:pt>
              </c:strCache>
            </c:strRef>
          </c:cat>
          <c:val>
            <c:numRef>
              <c:f>Stats!$B$2:$B$4</c:f>
              <c:numCache>
                <c:formatCode>General</c:formatCode>
                <c:ptCount val="3"/>
                <c:pt idx="0">
                  <c:v>4912</c:v>
                </c:pt>
                <c:pt idx="1">
                  <c:v>1907</c:v>
                </c:pt>
                <c:pt idx="2">
                  <c:v>2264</c:v>
                </c:pt>
              </c:numCache>
            </c:numRef>
          </c:val>
          <c:extLst>
            <c:ext xmlns:c16="http://schemas.microsoft.com/office/drawing/2014/chart" uri="{C3380CC4-5D6E-409C-BE32-E72D297353CC}">
              <c16:uniqueId val="{00000022-FCB0-4A90-B6BC-882A99325FB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Outcomes for Learners - Community Learning</a:t>
            </a:r>
          </a:p>
        </c:rich>
      </c:tx>
      <c:layout>
        <c:manualLayout>
          <c:xMode val="edge"/>
          <c:yMode val="edge"/>
          <c:x val="0.24531054830267426"/>
          <c:y val="3.0732860520094562E-2"/>
        </c:manualLayout>
      </c:layout>
      <c:overlay val="0"/>
      <c:spPr>
        <a:noFill/>
        <a:ln w="25400">
          <a:noFill/>
        </a:ln>
      </c:spPr>
    </c:title>
    <c:autoTitleDeleted val="0"/>
    <c:plotArea>
      <c:layout>
        <c:manualLayout>
          <c:layoutTarget val="inner"/>
          <c:xMode val="edge"/>
          <c:yMode val="edge"/>
          <c:x val="0.14526229675835975"/>
          <c:y val="0.1576049093154136"/>
          <c:w val="0.60606146011095907"/>
          <c:h val="0.66666820577581487"/>
        </c:manualLayout>
      </c:layout>
      <c:lineChart>
        <c:grouping val="standard"/>
        <c:varyColors val="0"/>
        <c:ser>
          <c:idx val="0"/>
          <c:order val="0"/>
          <c:tx>
            <c:strRef>
              <c:f>'Community Learning'!$E$9</c:f>
              <c:strCache>
                <c:ptCount val="1"/>
                <c:pt idx="0">
                  <c:v>Retention</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'Community Learning'!$G$8:$M$8</c:f>
              <c:strCache>
                <c:ptCount val="7"/>
                <c:pt idx="0">
                  <c:v>2010-2011</c:v>
                </c:pt>
                <c:pt idx="1">
                  <c:v>2011-2012</c:v>
                </c:pt>
                <c:pt idx="2">
                  <c:v>2012-2013</c:v>
                </c:pt>
                <c:pt idx="3">
                  <c:v>2013-2014</c:v>
                </c:pt>
                <c:pt idx="4">
                  <c:v>2014-2015</c:v>
                </c:pt>
                <c:pt idx="5">
                  <c:v>2015-2016</c:v>
                </c:pt>
                <c:pt idx="6">
                  <c:v>2016-2017</c:v>
                </c:pt>
              </c:strCache>
            </c:strRef>
          </c:cat>
          <c:val>
            <c:numRef>
              <c:f>'Community Learning'!$G$9:$M$9</c:f>
              <c:numCache>
                <c:formatCode>0.00%</c:formatCode>
                <c:ptCount val="7"/>
                <c:pt idx="0">
                  <c:v>0.82899999999999996</c:v>
                </c:pt>
                <c:pt idx="1">
                  <c:v>0.878</c:v>
                </c:pt>
                <c:pt idx="2">
                  <c:v>0.92100000000000004</c:v>
                </c:pt>
                <c:pt idx="3">
                  <c:v>0.90500000000000003</c:v>
                </c:pt>
                <c:pt idx="4">
                  <c:v>0.90700000000000003</c:v>
                </c:pt>
                <c:pt idx="5">
                  <c:v>0.90800000000000003</c:v>
                </c:pt>
                <c:pt idx="6">
                  <c:v>0.92500000000000004</c:v>
                </c:pt>
              </c:numCache>
            </c:numRef>
          </c:val>
          <c:smooth val="0"/>
          <c:extLst>
            <c:ext xmlns:c16="http://schemas.microsoft.com/office/drawing/2014/chart" uri="{C3380CC4-5D6E-409C-BE32-E72D297353CC}">
              <c16:uniqueId val="{00000001-DF4D-47E8-8EC5-0AFB2C1122FD}"/>
            </c:ext>
          </c:extLst>
        </c:ser>
        <c:ser>
          <c:idx val="1"/>
          <c:order val="1"/>
          <c:tx>
            <c:strRef>
              <c:f>'Community Learning'!$E$10</c:f>
              <c:strCache>
                <c:ptCount val="1"/>
                <c:pt idx="0">
                  <c:v>Achievement</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'Community Learning'!$G$8:$M$8</c:f>
              <c:strCache>
                <c:ptCount val="7"/>
                <c:pt idx="0">
                  <c:v>2010-2011</c:v>
                </c:pt>
                <c:pt idx="1">
                  <c:v>2011-2012</c:v>
                </c:pt>
                <c:pt idx="2">
                  <c:v>2012-2013</c:v>
                </c:pt>
                <c:pt idx="3">
                  <c:v>2013-2014</c:v>
                </c:pt>
                <c:pt idx="4">
                  <c:v>2014-2015</c:v>
                </c:pt>
                <c:pt idx="5">
                  <c:v>2015-2016</c:v>
                </c:pt>
                <c:pt idx="6">
                  <c:v>2016-2017</c:v>
                </c:pt>
              </c:strCache>
            </c:strRef>
          </c:cat>
          <c:val>
            <c:numRef>
              <c:f>'Community Learning'!$G$10:$M$10</c:f>
              <c:numCache>
                <c:formatCode>0.00%</c:formatCode>
                <c:ptCount val="7"/>
                <c:pt idx="0">
                  <c:v>0.72899999999999998</c:v>
                </c:pt>
                <c:pt idx="1">
                  <c:v>0.80800000000000005</c:v>
                </c:pt>
                <c:pt idx="2">
                  <c:v>0.85399999999999998</c:v>
                </c:pt>
                <c:pt idx="3" formatCode="0%">
                  <c:v>0.84299999999999997</c:v>
                </c:pt>
                <c:pt idx="4">
                  <c:v>0.872</c:v>
                </c:pt>
                <c:pt idx="5">
                  <c:v>0.86099999999999999</c:v>
                </c:pt>
                <c:pt idx="6">
                  <c:v>0.86899999999999999</c:v>
                </c:pt>
              </c:numCache>
            </c:numRef>
          </c:val>
          <c:smooth val="0"/>
          <c:extLst>
            <c:ext xmlns:c16="http://schemas.microsoft.com/office/drawing/2014/chart" uri="{C3380CC4-5D6E-409C-BE32-E72D297353CC}">
              <c16:uniqueId val="{00000003-DF4D-47E8-8EC5-0AFB2C1122FD}"/>
            </c:ext>
          </c:extLst>
        </c:ser>
        <c:ser>
          <c:idx val="2"/>
          <c:order val="2"/>
          <c:tx>
            <c:strRef>
              <c:f>'Community Learning'!$E$11</c:f>
              <c:strCache>
                <c:ptCount val="1"/>
                <c:pt idx="0">
                  <c:v>Attendance</c:v>
                </c:pt>
              </c:strCache>
            </c:strRef>
          </c:tx>
          <c:spPr>
            <a:ln w="12700">
              <a:solidFill>
                <a:srgbClr val="993300"/>
              </a:solidFill>
              <a:prstDash val="solid"/>
            </a:ln>
          </c:spPr>
          <c:marker>
            <c:symbol val="triangle"/>
            <c:size val="5"/>
            <c:spPr>
              <a:solidFill>
                <a:srgbClr val="993300"/>
              </a:solidFill>
              <a:ln>
                <a:solidFill>
                  <a:srgbClr val="993300"/>
                </a:solidFill>
                <a:prstDash val="solid"/>
              </a:ln>
            </c:spPr>
          </c:marker>
          <c:trendline>
            <c:spPr>
              <a:ln w="3175">
                <a:solidFill>
                  <a:srgbClr val="FFCC00"/>
                </a:solidFill>
                <a:prstDash val="solid"/>
              </a:ln>
            </c:spPr>
            <c:trendlineType val="linear"/>
            <c:dispRSqr val="0"/>
            <c:dispEq val="0"/>
          </c:trendline>
          <c:cat>
            <c:strRef>
              <c:f>'Community Learning'!$G$8:$M$8</c:f>
              <c:strCache>
                <c:ptCount val="7"/>
                <c:pt idx="0">
                  <c:v>2010-2011</c:v>
                </c:pt>
                <c:pt idx="1">
                  <c:v>2011-2012</c:v>
                </c:pt>
                <c:pt idx="2">
                  <c:v>2012-2013</c:v>
                </c:pt>
                <c:pt idx="3">
                  <c:v>2013-2014</c:v>
                </c:pt>
                <c:pt idx="4">
                  <c:v>2014-2015</c:v>
                </c:pt>
                <c:pt idx="5">
                  <c:v>2015-2016</c:v>
                </c:pt>
                <c:pt idx="6">
                  <c:v>2016-2017</c:v>
                </c:pt>
              </c:strCache>
            </c:strRef>
          </c:cat>
          <c:val>
            <c:numRef>
              <c:f>'Community Learning'!$G$11:$M$11</c:f>
              <c:numCache>
                <c:formatCode>0.00%</c:formatCode>
                <c:ptCount val="7"/>
                <c:pt idx="0">
                  <c:v>0.84</c:v>
                </c:pt>
                <c:pt idx="1">
                  <c:v>0.86399999999999999</c:v>
                </c:pt>
                <c:pt idx="2">
                  <c:v>0.84</c:v>
                </c:pt>
                <c:pt idx="3">
                  <c:v>0.86199999999999999</c:v>
                </c:pt>
                <c:pt idx="4">
                  <c:v>0.84900000000000009</c:v>
                </c:pt>
                <c:pt idx="5">
                  <c:v>0.85599999999999998</c:v>
                </c:pt>
                <c:pt idx="6">
                  <c:v>0.83599999999999997</c:v>
                </c:pt>
              </c:numCache>
            </c:numRef>
          </c:val>
          <c:smooth val="0"/>
          <c:extLst>
            <c:ext xmlns:c16="http://schemas.microsoft.com/office/drawing/2014/chart" uri="{C3380CC4-5D6E-409C-BE32-E72D297353CC}">
              <c16:uniqueId val="{00000005-DF4D-47E8-8EC5-0AFB2C1122FD}"/>
            </c:ext>
          </c:extLst>
        </c:ser>
        <c:dLbls>
          <c:showLegendKey val="0"/>
          <c:showVal val="0"/>
          <c:showCatName val="0"/>
          <c:showSerName val="0"/>
          <c:showPercent val="0"/>
          <c:showBubbleSize val="0"/>
        </c:dLbls>
        <c:marker val="1"/>
        <c:smooth val="0"/>
        <c:axId val="301069152"/>
        <c:axId val="429616160"/>
      </c:lineChart>
      <c:catAx>
        <c:axId val="3010691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2712903311328504"/>
              <c:y val="0.910167470200976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9616160"/>
        <c:crosses val="autoZero"/>
        <c:auto val="1"/>
        <c:lblAlgn val="ctr"/>
        <c:lblOffset val="100"/>
        <c:tickLblSkip val="1"/>
        <c:tickMarkSkip val="1"/>
        <c:noMultiLvlLbl val="0"/>
      </c:catAx>
      <c:valAx>
        <c:axId val="429616160"/>
        <c:scaling>
          <c:orientation val="minMax"/>
          <c:max val="1"/>
          <c:min val="0.7"/>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3088023088023088E-2"/>
              <c:y val="0.4869988769134355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1069152"/>
        <c:crosses val="autoZero"/>
        <c:crossBetween val="between"/>
      </c:valAx>
      <c:spPr>
        <a:solidFill>
          <a:srgbClr val="CCFFCC"/>
        </a:solidFill>
        <a:ln w="12700">
          <a:solidFill>
            <a:srgbClr val="808080"/>
          </a:solidFill>
          <a:prstDash val="solid"/>
        </a:ln>
      </c:spPr>
    </c:plotArea>
    <c:legend>
      <c:legendPos val="r"/>
      <c:layout>
        <c:manualLayout>
          <c:xMode val="edge"/>
          <c:yMode val="edge"/>
          <c:x val="0.76912082959327055"/>
          <c:y val="0.27265637894553962"/>
          <c:w val="0.21933652232864831"/>
          <c:h val="0.3821914459274151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Outcomes for Learners - LLDD Provision</a:t>
            </a:r>
          </a:p>
        </c:rich>
      </c:tx>
      <c:layout>
        <c:manualLayout>
          <c:xMode val="edge"/>
          <c:yMode val="edge"/>
          <c:x val="0.24531054830267426"/>
          <c:y val="3.0732860520094562E-2"/>
        </c:manualLayout>
      </c:layout>
      <c:overlay val="0"/>
      <c:spPr>
        <a:noFill/>
        <a:ln w="25400">
          <a:noFill/>
        </a:ln>
      </c:spPr>
    </c:title>
    <c:autoTitleDeleted val="0"/>
    <c:plotArea>
      <c:layout>
        <c:manualLayout>
          <c:layoutTarget val="inner"/>
          <c:xMode val="edge"/>
          <c:yMode val="edge"/>
          <c:x val="0.14526229675835975"/>
          <c:y val="0.1576049093154136"/>
          <c:w val="0.60606146011095907"/>
          <c:h val="0.66666820577581487"/>
        </c:manualLayout>
      </c:layout>
      <c:lineChart>
        <c:grouping val="standard"/>
        <c:varyColors val="0"/>
        <c:ser>
          <c:idx val="0"/>
          <c:order val="0"/>
          <c:tx>
            <c:strRef>
              <c:f>LLDD!$E$9</c:f>
              <c:strCache>
                <c:ptCount val="1"/>
                <c:pt idx="0">
                  <c:v>Retention</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LLDD!$F$8:$J$8</c:f>
              <c:strCache>
                <c:ptCount val="5"/>
                <c:pt idx="0">
                  <c:v>2012-2013</c:v>
                </c:pt>
                <c:pt idx="1">
                  <c:v>2013-2014</c:v>
                </c:pt>
                <c:pt idx="2">
                  <c:v>2014-2015</c:v>
                </c:pt>
                <c:pt idx="3">
                  <c:v>2015-16</c:v>
                </c:pt>
                <c:pt idx="4">
                  <c:v>2016-2017</c:v>
                </c:pt>
              </c:strCache>
            </c:strRef>
          </c:cat>
          <c:val>
            <c:numRef>
              <c:f>LLDD!$F$9:$J$9</c:f>
              <c:numCache>
                <c:formatCode>0.00%</c:formatCode>
                <c:ptCount val="5"/>
                <c:pt idx="0">
                  <c:v>0.95899999999999996</c:v>
                </c:pt>
                <c:pt idx="1">
                  <c:v>0.94399999999999995</c:v>
                </c:pt>
                <c:pt idx="2">
                  <c:v>0.94199999999999995</c:v>
                </c:pt>
                <c:pt idx="3">
                  <c:v>0.95299999999999996</c:v>
                </c:pt>
                <c:pt idx="4">
                  <c:v>0.95499999999999996</c:v>
                </c:pt>
              </c:numCache>
            </c:numRef>
          </c:val>
          <c:smooth val="0"/>
          <c:extLst>
            <c:ext xmlns:c16="http://schemas.microsoft.com/office/drawing/2014/chart" uri="{C3380CC4-5D6E-409C-BE32-E72D297353CC}">
              <c16:uniqueId val="{00000001-91D8-45F3-AA73-1759A28A4932}"/>
            </c:ext>
          </c:extLst>
        </c:ser>
        <c:ser>
          <c:idx val="1"/>
          <c:order val="1"/>
          <c:tx>
            <c:strRef>
              <c:f>LLDD!$E$10</c:f>
              <c:strCache>
                <c:ptCount val="1"/>
                <c:pt idx="0">
                  <c:v>Achievement</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LLDD!$F$8:$J$8</c:f>
              <c:strCache>
                <c:ptCount val="5"/>
                <c:pt idx="0">
                  <c:v>2012-2013</c:v>
                </c:pt>
                <c:pt idx="1">
                  <c:v>2013-2014</c:v>
                </c:pt>
                <c:pt idx="2">
                  <c:v>2014-2015</c:v>
                </c:pt>
                <c:pt idx="3">
                  <c:v>2015-16</c:v>
                </c:pt>
                <c:pt idx="4">
                  <c:v>2016-2017</c:v>
                </c:pt>
              </c:strCache>
            </c:strRef>
          </c:cat>
          <c:val>
            <c:numRef>
              <c:f>LLDD!$F$10:$J$10</c:f>
              <c:numCache>
                <c:formatCode>0%</c:formatCode>
                <c:ptCount val="5"/>
                <c:pt idx="0" formatCode="0.00%">
                  <c:v>0.91600000000000004</c:v>
                </c:pt>
                <c:pt idx="1">
                  <c:v>0.877</c:v>
                </c:pt>
                <c:pt idx="2" formatCode="0.00%">
                  <c:v>0.89300000000000002</c:v>
                </c:pt>
                <c:pt idx="3" formatCode="0.00%">
                  <c:v>0.92600000000000005</c:v>
                </c:pt>
                <c:pt idx="4" formatCode="0.00%">
                  <c:v>0.90300000000000002</c:v>
                </c:pt>
              </c:numCache>
            </c:numRef>
          </c:val>
          <c:smooth val="0"/>
          <c:extLst>
            <c:ext xmlns:c16="http://schemas.microsoft.com/office/drawing/2014/chart" uri="{C3380CC4-5D6E-409C-BE32-E72D297353CC}">
              <c16:uniqueId val="{00000003-91D8-45F3-AA73-1759A28A4932}"/>
            </c:ext>
          </c:extLst>
        </c:ser>
        <c:ser>
          <c:idx val="2"/>
          <c:order val="2"/>
          <c:tx>
            <c:strRef>
              <c:f>LLDD!$E$11</c:f>
              <c:strCache>
                <c:ptCount val="1"/>
                <c:pt idx="0">
                  <c:v>Attendance</c:v>
                </c:pt>
              </c:strCache>
            </c:strRef>
          </c:tx>
          <c:spPr>
            <a:ln w="12700">
              <a:solidFill>
                <a:srgbClr val="993300"/>
              </a:solidFill>
              <a:prstDash val="solid"/>
            </a:ln>
          </c:spPr>
          <c:marker>
            <c:symbol val="triangle"/>
            <c:size val="5"/>
            <c:spPr>
              <a:solidFill>
                <a:srgbClr val="993300"/>
              </a:solidFill>
              <a:ln>
                <a:solidFill>
                  <a:srgbClr val="993300"/>
                </a:solidFill>
                <a:prstDash val="solid"/>
              </a:ln>
            </c:spPr>
          </c:marker>
          <c:trendline>
            <c:spPr>
              <a:ln w="3175">
                <a:solidFill>
                  <a:srgbClr val="FFCC00"/>
                </a:solidFill>
                <a:prstDash val="solid"/>
              </a:ln>
            </c:spPr>
            <c:trendlineType val="linear"/>
            <c:dispRSqr val="0"/>
            <c:dispEq val="0"/>
          </c:trendline>
          <c:cat>
            <c:strRef>
              <c:f>LLDD!$F$8:$J$8</c:f>
              <c:strCache>
                <c:ptCount val="5"/>
                <c:pt idx="0">
                  <c:v>2012-2013</c:v>
                </c:pt>
                <c:pt idx="1">
                  <c:v>2013-2014</c:v>
                </c:pt>
                <c:pt idx="2">
                  <c:v>2014-2015</c:v>
                </c:pt>
                <c:pt idx="3">
                  <c:v>2015-16</c:v>
                </c:pt>
                <c:pt idx="4">
                  <c:v>2016-2017</c:v>
                </c:pt>
              </c:strCache>
            </c:strRef>
          </c:cat>
          <c:val>
            <c:numRef>
              <c:f>LLDD!$F$11:$J$11</c:f>
              <c:numCache>
                <c:formatCode>0.00%</c:formatCode>
                <c:ptCount val="5"/>
                <c:pt idx="0">
                  <c:v>0.85499999999999998</c:v>
                </c:pt>
                <c:pt idx="1">
                  <c:v>0.83499999999999996</c:v>
                </c:pt>
                <c:pt idx="2">
                  <c:v>0.86</c:v>
                </c:pt>
                <c:pt idx="3">
                  <c:v>0.88200000000000001</c:v>
                </c:pt>
                <c:pt idx="4">
                  <c:v>0.86299999999999999</c:v>
                </c:pt>
              </c:numCache>
            </c:numRef>
          </c:val>
          <c:smooth val="0"/>
          <c:extLst>
            <c:ext xmlns:c16="http://schemas.microsoft.com/office/drawing/2014/chart" uri="{C3380CC4-5D6E-409C-BE32-E72D297353CC}">
              <c16:uniqueId val="{00000005-91D8-45F3-AA73-1759A28A4932}"/>
            </c:ext>
          </c:extLst>
        </c:ser>
        <c:dLbls>
          <c:showLegendKey val="0"/>
          <c:showVal val="0"/>
          <c:showCatName val="0"/>
          <c:showSerName val="0"/>
          <c:showPercent val="0"/>
          <c:showBubbleSize val="0"/>
        </c:dLbls>
        <c:marker val="1"/>
        <c:smooth val="0"/>
        <c:axId val="429614984"/>
        <c:axId val="429618904"/>
      </c:lineChart>
      <c:catAx>
        <c:axId val="4296149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2712903311328504"/>
              <c:y val="0.910167470200976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9618904"/>
        <c:crosses val="autoZero"/>
        <c:auto val="1"/>
        <c:lblAlgn val="ctr"/>
        <c:lblOffset val="100"/>
        <c:tickLblSkip val="1"/>
        <c:tickMarkSkip val="1"/>
        <c:noMultiLvlLbl val="0"/>
      </c:catAx>
      <c:valAx>
        <c:axId val="429618904"/>
        <c:scaling>
          <c:orientation val="minMax"/>
          <c:max val="1"/>
          <c:min val="0.7"/>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3088023088023088E-2"/>
              <c:y val="0.4869988769134355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9614984"/>
        <c:crosses val="autoZero"/>
        <c:crossBetween val="between"/>
      </c:valAx>
      <c:spPr>
        <a:solidFill>
          <a:srgbClr val="CCFFCC"/>
        </a:solidFill>
        <a:ln w="12700">
          <a:solidFill>
            <a:srgbClr val="808080"/>
          </a:solidFill>
          <a:prstDash val="solid"/>
        </a:ln>
      </c:spPr>
    </c:plotArea>
    <c:legend>
      <c:legendPos val="r"/>
      <c:layout>
        <c:manualLayout>
          <c:xMode val="edge"/>
          <c:yMode val="edge"/>
          <c:x val="0.76912082959327055"/>
          <c:y val="0.3546106736657918"/>
          <c:w val="0.21933652232864831"/>
          <c:h val="0.3002371512071629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Outcomes for Learners- Family Learning</a:t>
            </a:r>
          </a:p>
        </c:rich>
      </c:tx>
      <c:layout>
        <c:manualLayout>
          <c:xMode val="edge"/>
          <c:yMode val="edge"/>
          <c:x val="0.25159252386445324"/>
          <c:y val="3.3419023136246784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'Family Learning'!$E$7</c:f>
              <c:strCache>
                <c:ptCount val="1"/>
                <c:pt idx="0">
                  <c:v>Retention</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'Family Learning'!$I$6:$O$6</c:f>
              <c:strCache>
                <c:ptCount val="7"/>
                <c:pt idx="0">
                  <c:v>2010-2011</c:v>
                </c:pt>
                <c:pt idx="1">
                  <c:v>2011-2012</c:v>
                </c:pt>
                <c:pt idx="2">
                  <c:v>2012-2013</c:v>
                </c:pt>
                <c:pt idx="3">
                  <c:v>2013-2014</c:v>
                </c:pt>
                <c:pt idx="4">
                  <c:v>2014-2015</c:v>
                </c:pt>
                <c:pt idx="5">
                  <c:v>2015-2016</c:v>
                </c:pt>
                <c:pt idx="6">
                  <c:v>2016-2017</c:v>
                </c:pt>
              </c:strCache>
            </c:strRef>
          </c:cat>
          <c:val>
            <c:numRef>
              <c:f>'Family Learning'!$I$7:$O$7</c:f>
              <c:numCache>
                <c:formatCode>0.00%</c:formatCode>
                <c:ptCount val="7"/>
                <c:pt idx="0">
                  <c:v>0.93500000000000005</c:v>
                </c:pt>
                <c:pt idx="1">
                  <c:v>0.93599999999999994</c:v>
                </c:pt>
                <c:pt idx="2">
                  <c:v>0.95799999999999996</c:v>
                </c:pt>
                <c:pt idx="3">
                  <c:v>0.94399999999999995</c:v>
                </c:pt>
                <c:pt idx="4">
                  <c:v>0.95400000000000007</c:v>
                </c:pt>
                <c:pt idx="5">
                  <c:v>0.97199999999999998</c:v>
                </c:pt>
                <c:pt idx="6">
                  <c:v>0.94099999999999995</c:v>
                </c:pt>
              </c:numCache>
            </c:numRef>
          </c:val>
          <c:smooth val="0"/>
          <c:extLst>
            <c:ext xmlns:c16="http://schemas.microsoft.com/office/drawing/2014/chart" uri="{C3380CC4-5D6E-409C-BE32-E72D297353CC}">
              <c16:uniqueId val="{00000001-3B76-4BE1-B739-E800EF12A47C}"/>
            </c:ext>
          </c:extLst>
        </c:ser>
        <c:ser>
          <c:idx val="1"/>
          <c:order val="1"/>
          <c:tx>
            <c:strRef>
              <c:f>'Family Learning'!$E$8</c:f>
              <c:strCache>
                <c:ptCount val="1"/>
                <c:pt idx="0">
                  <c:v>Achievement</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'Family Learning'!$I$6:$O$6</c:f>
              <c:strCache>
                <c:ptCount val="7"/>
                <c:pt idx="0">
                  <c:v>2010-2011</c:v>
                </c:pt>
                <c:pt idx="1">
                  <c:v>2011-2012</c:v>
                </c:pt>
                <c:pt idx="2">
                  <c:v>2012-2013</c:v>
                </c:pt>
                <c:pt idx="3">
                  <c:v>2013-2014</c:v>
                </c:pt>
                <c:pt idx="4">
                  <c:v>2014-2015</c:v>
                </c:pt>
                <c:pt idx="5">
                  <c:v>2015-2016</c:v>
                </c:pt>
                <c:pt idx="6">
                  <c:v>2016-2017</c:v>
                </c:pt>
              </c:strCache>
            </c:strRef>
          </c:cat>
          <c:val>
            <c:numRef>
              <c:f>'Family Learning'!$I$8:$O$8</c:f>
              <c:numCache>
                <c:formatCode>0.00%</c:formatCode>
                <c:ptCount val="7"/>
                <c:pt idx="0">
                  <c:v>0.86199999999999999</c:v>
                </c:pt>
                <c:pt idx="1">
                  <c:v>0.877</c:v>
                </c:pt>
                <c:pt idx="2">
                  <c:v>0.91200000000000003</c:v>
                </c:pt>
                <c:pt idx="3">
                  <c:v>0.90400000000000003</c:v>
                </c:pt>
                <c:pt idx="4">
                  <c:v>0.92900000000000005</c:v>
                </c:pt>
                <c:pt idx="5">
                  <c:v>0.93200000000000005</c:v>
                </c:pt>
                <c:pt idx="6">
                  <c:v>0.89800000000000002</c:v>
                </c:pt>
              </c:numCache>
            </c:numRef>
          </c:val>
          <c:smooth val="0"/>
          <c:extLst>
            <c:ext xmlns:c16="http://schemas.microsoft.com/office/drawing/2014/chart" uri="{C3380CC4-5D6E-409C-BE32-E72D297353CC}">
              <c16:uniqueId val="{00000003-3B76-4BE1-B739-E800EF12A47C}"/>
            </c:ext>
          </c:extLst>
        </c:ser>
        <c:ser>
          <c:idx val="2"/>
          <c:order val="2"/>
          <c:tx>
            <c:strRef>
              <c:f>'Family Learning'!$E$9</c:f>
              <c:strCache>
                <c:ptCount val="1"/>
                <c:pt idx="0">
                  <c:v>Attendance</c:v>
                </c:pt>
              </c:strCache>
            </c:strRef>
          </c:tx>
          <c:spPr>
            <a:ln w="12700">
              <a:solidFill>
                <a:srgbClr val="993300"/>
              </a:solidFill>
              <a:prstDash val="solid"/>
            </a:ln>
          </c:spPr>
          <c:marker>
            <c:symbol val="triangle"/>
            <c:size val="5"/>
            <c:spPr>
              <a:solidFill>
                <a:srgbClr val="993300"/>
              </a:solidFill>
              <a:ln>
                <a:solidFill>
                  <a:srgbClr val="993300"/>
                </a:solidFill>
                <a:prstDash val="solid"/>
              </a:ln>
            </c:spPr>
          </c:marker>
          <c:trendline>
            <c:spPr>
              <a:ln w="3175">
                <a:solidFill>
                  <a:srgbClr val="FFCC00"/>
                </a:solidFill>
                <a:prstDash val="solid"/>
              </a:ln>
            </c:spPr>
            <c:trendlineType val="linear"/>
            <c:dispRSqr val="0"/>
            <c:dispEq val="0"/>
          </c:trendline>
          <c:cat>
            <c:strRef>
              <c:f>'Family Learning'!$I$6:$O$6</c:f>
              <c:strCache>
                <c:ptCount val="7"/>
                <c:pt idx="0">
                  <c:v>2010-2011</c:v>
                </c:pt>
                <c:pt idx="1">
                  <c:v>2011-2012</c:v>
                </c:pt>
                <c:pt idx="2">
                  <c:v>2012-2013</c:v>
                </c:pt>
                <c:pt idx="3">
                  <c:v>2013-2014</c:v>
                </c:pt>
                <c:pt idx="4">
                  <c:v>2014-2015</c:v>
                </c:pt>
                <c:pt idx="5">
                  <c:v>2015-2016</c:v>
                </c:pt>
                <c:pt idx="6">
                  <c:v>2016-2017</c:v>
                </c:pt>
              </c:strCache>
            </c:strRef>
          </c:cat>
          <c:val>
            <c:numRef>
              <c:f>'Family Learning'!$I$9:$O$9</c:f>
              <c:numCache>
                <c:formatCode>0.00%</c:formatCode>
                <c:ptCount val="7"/>
                <c:pt idx="0">
                  <c:v>0.85299999999999998</c:v>
                </c:pt>
                <c:pt idx="1">
                  <c:v>0.84599999999999997</c:v>
                </c:pt>
                <c:pt idx="2">
                  <c:v>0.82699999999999996</c:v>
                </c:pt>
                <c:pt idx="3">
                  <c:v>0.83899999999999997</c:v>
                </c:pt>
                <c:pt idx="4">
                  <c:v>0.8859999999999999</c:v>
                </c:pt>
                <c:pt idx="5">
                  <c:v>0.88600000000000001</c:v>
                </c:pt>
                <c:pt idx="6">
                  <c:v>0.872</c:v>
                </c:pt>
              </c:numCache>
            </c:numRef>
          </c:val>
          <c:smooth val="0"/>
          <c:extLst>
            <c:ext xmlns:c16="http://schemas.microsoft.com/office/drawing/2014/chart" uri="{C3380CC4-5D6E-409C-BE32-E72D297353CC}">
              <c16:uniqueId val="{00000005-3B76-4BE1-B739-E800EF12A47C}"/>
            </c:ext>
          </c:extLst>
        </c:ser>
        <c:dLbls>
          <c:showLegendKey val="0"/>
          <c:showVal val="0"/>
          <c:showCatName val="0"/>
          <c:showSerName val="0"/>
          <c:showPercent val="0"/>
          <c:showBubbleSize val="0"/>
        </c:dLbls>
        <c:marker val="1"/>
        <c:smooth val="0"/>
        <c:axId val="429614592"/>
        <c:axId val="429617336"/>
      </c:lineChart>
      <c:catAx>
        <c:axId val="42961459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14327030778"/>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9617336"/>
        <c:crosses val="autoZero"/>
        <c:auto val="1"/>
        <c:lblAlgn val="ctr"/>
        <c:lblOffset val="100"/>
        <c:tickLblSkip val="1"/>
        <c:tickMarkSkip val="1"/>
        <c:noMultiLvlLbl val="0"/>
      </c:catAx>
      <c:valAx>
        <c:axId val="429617336"/>
        <c:scaling>
          <c:orientation val="minMax"/>
          <c:max val="1"/>
          <c:min val="0.75"/>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707006369428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9614592"/>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43146597125"/>
          <c:y val="0.31619537275064269"/>
          <c:w val="0.24203838373706466"/>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Arial"/>
                <a:ea typeface="Arial"/>
                <a:cs typeface="Arial"/>
              </a:defRPr>
            </a:pPr>
            <a:r>
              <a:rPr lang="en-GB"/>
              <a:t>Enrolments by Provision</a:t>
            </a:r>
          </a:p>
        </c:rich>
      </c:tx>
      <c:layout>
        <c:manualLayout>
          <c:xMode val="edge"/>
          <c:yMode val="edge"/>
          <c:x val="0.26508445703546318"/>
          <c:y val="2.0408247161875847E-2"/>
        </c:manualLayout>
      </c:layout>
      <c:overlay val="0"/>
      <c:spPr>
        <a:noFill/>
        <a:ln w="25400">
          <a:noFill/>
        </a:ln>
      </c:spPr>
    </c:title>
    <c:autoTitleDeleted val="0"/>
    <c:plotArea>
      <c:layout>
        <c:manualLayout>
          <c:layoutTarget val="inner"/>
          <c:xMode val="edge"/>
          <c:yMode val="edge"/>
          <c:x val="0.32331606217616582"/>
          <c:y val="0.21088435374149661"/>
          <c:w val="0.36580310880829014"/>
          <c:h val="0.60034013605442171"/>
        </c:manualLayout>
      </c:layout>
      <c:pieChart>
        <c:varyColors val="1"/>
        <c:ser>
          <c:idx val="0"/>
          <c:order val="0"/>
          <c:spPr>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BB74-4B96-9168-775B03BE46F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BB74-4B96-9168-775B03BE46F2}"/>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5-BB74-4B96-9168-775B03BE46F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BB74-4B96-9168-775B03BE46F2}"/>
              </c:ext>
            </c:extLst>
          </c:dPt>
          <c:dPt>
            <c:idx val="4"/>
            <c:bubble3D val="0"/>
            <c:spPr>
              <a:solidFill>
                <a:srgbClr val="CC99FF"/>
              </a:solidFill>
              <a:ln w="12700">
                <a:solidFill>
                  <a:srgbClr val="000000"/>
                </a:solidFill>
                <a:prstDash val="solid"/>
              </a:ln>
            </c:spPr>
            <c:extLst>
              <c:ext xmlns:c16="http://schemas.microsoft.com/office/drawing/2014/chart" uri="{C3380CC4-5D6E-409C-BE32-E72D297353CC}">
                <c16:uniqueId val="{00000009-BB74-4B96-9168-775B03BE46F2}"/>
              </c:ext>
            </c:extLst>
          </c:dPt>
          <c:dPt>
            <c:idx val="5"/>
            <c:bubble3D val="0"/>
            <c:spPr>
              <a:solidFill>
                <a:srgbClr val="00FFFF"/>
              </a:solidFill>
              <a:ln w="12700">
                <a:solidFill>
                  <a:srgbClr val="000000"/>
                </a:solidFill>
                <a:prstDash val="solid"/>
              </a:ln>
            </c:spPr>
            <c:extLst>
              <c:ext xmlns:c16="http://schemas.microsoft.com/office/drawing/2014/chart" uri="{C3380CC4-5D6E-409C-BE32-E72D297353CC}">
                <c16:uniqueId val="{0000000B-BB74-4B96-9168-775B03BE46F2}"/>
              </c:ext>
            </c:extLst>
          </c:dPt>
          <c:dPt>
            <c:idx val="6"/>
            <c:bubble3D val="0"/>
            <c:spPr>
              <a:solidFill>
                <a:srgbClr val="99CC00"/>
              </a:solidFill>
              <a:ln w="12700">
                <a:solidFill>
                  <a:srgbClr val="000000"/>
                </a:solidFill>
                <a:prstDash val="solid"/>
              </a:ln>
            </c:spPr>
            <c:extLst>
              <c:ext xmlns:c16="http://schemas.microsoft.com/office/drawing/2014/chart" uri="{C3380CC4-5D6E-409C-BE32-E72D297353CC}">
                <c16:uniqueId val="{0000000D-BB74-4B96-9168-775B03BE46F2}"/>
              </c:ext>
            </c:extLst>
          </c:dPt>
          <c:dPt>
            <c:idx val="7"/>
            <c:bubble3D val="0"/>
            <c:spPr>
              <a:solidFill>
                <a:srgbClr val="C0C0C0"/>
              </a:solidFill>
              <a:ln w="12700">
                <a:solidFill>
                  <a:srgbClr val="000000"/>
                </a:solidFill>
                <a:prstDash val="solid"/>
              </a:ln>
            </c:spPr>
            <c:extLst>
              <c:ext xmlns:c16="http://schemas.microsoft.com/office/drawing/2014/chart" uri="{C3380CC4-5D6E-409C-BE32-E72D297353CC}">
                <c16:uniqueId val="{0000000F-BB74-4B96-9168-775B03BE46F2}"/>
              </c:ext>
            </c:extLst>
          </c:dPt>
          <c:dPt>
            <c:idx val="8"/>
            <c:bubble3D val="0"/>
            <c:spPr>
              <a:solidFill>
                <a:srgbClr val="FF6600"/>
              </a:solidFill>
              <a:ln w="12700">
                <a:solidFill>
                  <a:srgbClr val="000000"/>
                </a:solidFill>
                <a:prstDash val="solid"/>
              </a:ln>
            </c:spPr>
            <c:extLst>
              <c:ext xmlns:c16="http://schemas.microsoft.com/office/drawing/2014/chart" uri="{C3380CC4-5D6E-409C-BE32-E72D297353CC}">
                <c16:uniqueId val="{00000011-BB74-4B96-9168-775B03BE46F2}"/>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13-BB74-4B96-9168-775B03BE46F2}"/>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15-BB74-4B96-9168-775B03BE46F2}"/>
              </c:ext>
            </c:extLst>
          </c:dPt>
          <c:dPt>
            <c:idx val="11"/>
            <c:bubble3D val="0"/>
            <c:spPr>
              <a:solidFill>
                <a:srgbClr val="99CCFF"/>
              </a:solidFill>
              <a:ln w="12700">
                <a:solidFill>
                  <a:srgbClr val="000000"/>
                </a:solidFill>
                <a:prstDash val="solid"/>
              </a:ln>
            </c:spPr>
            <c:extLst>
              <c:ext xmlns:c16="http://schemas.microsoft.com/office/drawing/2014/chart" uri="{C3380CC4-5D6E-409C-BE32-E72D297353CC}">
                <c16:uniqueId val="{00000017-BB74-4B96-9168-775B03BE46F2}"/>
              </c:ext>
            </c:extLst>
          </c:dPt>
          <c:dPt>
            <c:idx val="12"/>
            <c:bubble3D val="0"/>
            <c:spPr>
              <a:solidFill>
                <a:srgbClr val="FFFF99"/>
              </a:solidFill>
              <a:ln w="12700">
                <a:solidFill>
                  <a:srgbClr val="000000"/>
                </a:solidFill>
                <a:prstDash val="solid"/>
              </a:ln>
            </c:spPr>
            <c:extLst>
              <c:ext xmlns:c16="http://schemas.microsoft.com/office/drawing/2014/chart" uri="{C3380CC4-5D6E-409C-BE32-E72D297353CC}">
                <c16:uniqueId val="{00000019-BB74-4B96-9168-775B03BE46F2}"/>
              </c:ext>
            </c:extLst>
          </c:dPt>
          <c:dPt>
            <c:idx val="13"/>
            <c:bubble3D val="0"/>
            <c:spPr>
              <a:solidFill>
                <a:srgbClr val="00FF00"/>
              </a:solidFill>
              <a:ln w="12700">
                <a:solidFill>
                  <a:srgbClr val="000000"/>
                </a:solidFill>
                <a:prstDash val="solid"/>
              </a:ln>
            </c:spPr>
            <c:extLst>
              <c:ext xmlns:c16="http://schemas.microsoft.com/office/drawing/2014/chart" uri="{C3380CC4-5D6E-409C-BE32-E72D297353CC}">
                <c16:uniqueId val="{0000001B-BB74-4B96-9168-775B03BE46F2}"/>
              </c:ext>
            </c:extLst>
          </c:dPt>
          <c:dPt>
            <c:idx val="14"/>
            <c:bubble3D val="0"/>
            <c:spPr>
              <a:solidFill>
                <a:srgbClr val="FF99CC"/>
              </a:solidFill>
              <a:ln w="12700">
                <a:solidFill>
                  <a:srgbClr val="000000"/>
                </a:solidFill>
                <a:prstDash val="solid"/>
              </a:ln>
            </c:spPr>
            <c:extLst>
              <c:ext xmlns:c16="http://schemas.microsoft.com/office/drawing/2014/chart" uri="{C3380CC4-5D6E-409C-BE32-E72D297353CC}">
                <c16:uniqueId val="{0000001D-BB74-4B96-9168-775B03BE46F2}"/>
              </c:ext>
            </c:extLst>
          </c:dPt>
          <c:dPt>
            <c:idx val="15"/>
            <c:bubble3D val="0"/>
            <c:spPr>
              <a:solidFill>
                <a:srgbClr val="0000FF"/>
              </a:solidFill>
              <a:ln w="12700">
                <a:solidFill>
                  <a:srgbClr val="000000"/>
                </a:solidFill>
                <a:prstDash val="solid"/>
              </a:ln>
            </c:spPr>
            <c:extLst>
              <c:ext xmlns:c16="http://schemas.microsoft.com/office/drawing/2014/chart" uri="{C3380CC4-5D6E-409C-BE32-E72D297353CC}">
                <c16:uniqueId val="{0000001F-BB74-4B96-9168-775B03BE46F2}"/>
              </c:ext>
            </c:extLst>
          </c:dPt>
          <c:dPt>
            <c:idx val="16"/>
            <c:bubble3D val="0"/>
            <c:spPr>
              <a:solidFill>
                <a:srgbClr val="9999FF"/>
              </a:solidFill>
              <a:ln w="12700">
                <a:solidFill>
                  <a:srgbClr val="000000"/>
                </a:solidFill>
                <a:prstDash val="solid"/>
              </a:ln>
            </c:spPr>
            <c:extLst>
              <c:ext xmlns:c16="http://schemas.microsoft.com/office/drawing/2014/chart" uri="{C3380CC4-5D6E-409C-BE32-E72D297353CC}">
                <c16:uniqueId val="{00000021-BB74-4B96-9168-775B03BE46F2}"/>
              </c:ext>
            </c:extLst>
          </c:dPt>
          <c:dLbls>
            <c:dLbl>
              <c:idx val="0"/>
              <c:layout>
                <c:manualLayout>
                  <c:x val="-0.1826353541921959"/>
                  <c:y val="-7.264420645902038E-2"/>
                </c:manualLayout>
              </c:layout>
              <c:tx>
                <c:rich>
                  <a:bodyPr/>
                  <a:lstStyle/>
                  <a:p>
                    <a:pPr>
                      <a:defRPr sz="1000" b="0" i="0" u="none" strike="noStrike" baseline="0">
                        <a:solidFill>
                          <a:srgbClr val="000000"/>
                        </a:solidFill>
                        <a:latin typeface="Arial"/>
                        <a:ea typeface="Arial"/>
                        <a:cs typeface="Arial"/>
                      </a:defRPr>
                    </a:pPr>
                    <a:fld id="{A9083F88-8BA3-45AA-B29D-1582BE9ADC56}" type="CATEGORYNAME">
                      <a:rPr lang="en-US" b="1"/>
                      <a:pPr>
                        <a:defRPr sz="1000" b="0" i="0" u="none" strike="noStrike" baseline="0">
                          <a:solidFill>
                            <a:srgbClr val="000000"/>
                          </a:solidFill>
                          <a:latin typeface="Arial"/>
                          <a:ea typeface="Arial"/>
                          <a:cs typeface="Arial"/>
                        </a:defRPr>
                      </a:pPr>
                      <a:t>[CATEGORY NAME]</a:t>
                    </a:fld>
                    <a:endParaRPr lang="en-GB"/>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B74-4B96-9168-775B03BE46F2}"/>
                </c:ext>
              </c:extLst>
            </c:dLbl>
            <c:dLbl>
              <c:idx val="1"/>
              <c:layout>
                <c:manualLayout>
                  <c:x val="0.16138279011419865"/>
                  <c:y val="-0.1184751604844576"/>
                </c:manualLayout>
              </c:layout>
              <c:spPr>
                <a:noFill/>
                <a:ln w="25400">
                  <a:noFill/>
                </a:ln>
              </c:spPr>
              <c:txPr>
                <a:bodyPr/>
                <a:lstStyle/>
                <a:p>
                  <a:pPr>
                    <a:defRPr sz="900"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B74-4B96-9168-775B03BE46F2}"/>
                </c:ext>
              </c:extLst>
            </c:dLbl>
            <c:dLbl>
              <c:idx val="2"/>
              <c:layout>
                <c:manualLayout>
                  <c:x val="9.7184672705745725E-2"/>
                  <c:y val="0.12734441858419113"/>
                </c:manualLayout>
              </c:layout>
              <c:tx>
                <c:rich>
                  <a:bodyPr/>
                  <a:lstStyle/>
                  <a:p>
                    <a:pPr>
                      <a:defRPr sz="1000" b="0" i="0" u="none" strike="noStrike" baseline="0">
                        <a:solidFill>
                          <a:srgbClr val="000000"/>
                        </a:solidFill>
                        <a:latin typeface="Arial"/>
                        <a:ea typeface="Arial"/>
                        <a:cs typeface="Arial"/>
                      </a:defRPr>
                    </a:pPr>
                    <a:fld id="{DD5FFD6F-D20A-4ACE-BA44-48DF0A0FB765}" type="CATEGORYNAME">
                      <a:rPr lang="en-US" sz="900" b="1" i="0" baseline="0"/>
                      <a:pPr>
                        <a:defRPr sz="1000" b="0" i="0" u="none" strike="noStrike" baseline="0">
                          <a:solidFill>
                            <a:srgbClr val="000000"/>
                          </a:solidFill>
                          <a:latin typeface="Arial"/>
                          <a:ea typeface="Arial"/>
                          <a:cs typeface="Arial"/>
                        </a:defRPr>
                      </a:pPr>
                      <a:t>[CATEGORY NAME]</a:t>
                    </a:fld>
                    <a:endParaRPr lang="en-GB"/>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B74-4B96-9168-775B03BE46F2}"/>
                </c:ext>
              </c:extLst>
            </c:dLbl>
            <c:dLbl>
              <c:idx val="3"/>
              <c:layout>
                <c:manualLayout>
                  <c:x val="0.19137410414371775"/>
                  <c:y val="-2.624564786544541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74-4B96-9168-775B03BE46F2}"/>
                </c:ext>
              </c:extLst>
            </c:dLbl>
            <c:dLbl>
              <c:idx val="4"/>
              <c:layout>
                <c:manualLayout>
                  <c:x val="0.16170056981219319"/>
                  <c:y val="4.1549270626885959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74-4B96-9168-775B03BE46F2}"/>
                </c:ext>
              </c:extLst>
            </c:dLbl>
            <c:dLbl>
              <c:idx val="5"/>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B-BB74-4B96-9168-775B03BE46F2}"/>
                </c:ext>
              </c:extLst>
            </c:dLbl>
            <c:dLbl>
              <c:idx val="6"/>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D-BB74-4B96-9168-775B03BE46F2}"/>
                </c:ext>
              </c:extLst>
            </c:dLbl>
            <c:dLbl>
              <c:idx val="7"/>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0F-BB74-4B96-9168-775B03BE46F2}"/>
                </c:ext>
              </c:extLst>
            </c:dLbl>
            <c:dLbl>
              <c:idx val="8"/>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1-BB74-4B96-9168-775B03BE46F2}"/>
                </c:ext>
              </c:extLst>
            </c:dLbl>
            <c:dLbl>
              <c:idx val="9"/>
              <c:layout>
                <c:manualLayout>
                  <c:x val="0.16682349421348239"/>
                  <c:y val="0.12422893566875569"/>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74-4B96-9168-775B03BE46F2}"/>
                </c:ext>
              </c:extLst>
            </c:dLbl>
            <c:dLbl>
              <c:idx val="10"/>
              <c:layout>
                <c:manualLayout>
                  <c:x val="2.1439190567500328E-2"/>
                  <c:y val="0.11288713910761156"/>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74-4B96-9168-775B03BE46F2}"/>
                </c:ext>
              </c:extLst>
            </c:dLbl>
            <c:dLbl>
              <c:idx val="11"/>
              <c:layout>
                <c:manualLayout>
                  <c:x val="-3.1307630587627311E-2"/>
                  <c:y val="3.5660363883086035E-2"/>
                </c:manualLayout>
              </c:layout>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74-4B96-9168-775B03BE46F2}"/>
                </c:ext>
              </c:extLst>
            </c:dLbl>
            <c:dLbl>
              <c:idx val="12"/>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9-BB74-4B96-9168-775B03BE46F2}"/>
                </c:ext>
              </c:extLst>
            </c:dLbl>
            <c:dLbl>
              <c:idx val="13"/>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B-BB74-4B96-9168-775B03BE46F2}"/>
                </c:ext>
              </c:extLst>
            </c:dLbl>
            <c:dLbl>
              <c:idx val="14"/>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D-BB74-4B96-9168-775B03BE46F2}"/>
                </c:ext>
              </c:extLst>
            </c:dLbl>
            <c:dLbl>
              <c:idx val="15"/>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extLst>
                <c:ext xmlns:c16="http://schemas.microsoft.com/office/drawing/2014/chart" uri="{C3380CC4-5D6E-409C-BE32-E72D297353CC}">
                  <c16:uniqueId val="{0000001F-BB74-4B96-9168-775B03BE46F2}"/>
                </c:ext>
              </c:extLst>
            </c:dLbl>
            <c:spPr>
              <a:noFill/>
              <a:ln w="25400">
                <a:noFill/>
              </a:ln>
            </c:spPr>
            <c:txPr>
              <a:bodyPr/>
              <a:lstStyle/>
              <a:p>
                <a:pPr>
                  <a:defRPr sz="9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Stats!$A$9:$A$11</c:f>
              <c:strCache>
                <c:ptCount val="3"/>
                <c:pt idx="0">
                  <c:v>Community Learning</c:v>
                </c:pt>
                <c:pt idx="1">
                  <c:v>Discrete LLDD</c:v>
                </c:pt>
                <c:pt idx="2">
                  <c:v>Family Learning</c:v>
                </c:pt>
              </c:strCache>
            </c:strRef>
          </c:cat>
          <c:val>
            <c:numRef>
              <c:f>Stats!$B$9:$B$11</c:f>
              <c:numCache>
                <c:formatCode>General</c:formatCode>
                <c:ptCount val="3"/>
                <c:pt idx="0">
                  <c:v>7563</c:v>
                </c:pt>
                <c:pt idx="1">
                  <c:v>3037</c:v>
                </c:pt>
                <c:pt idx="2">
                  <c:v>2611</c:v>
                </c:pt>
              </c:numCache>
            </c:numRef>
          </c:val>
          <c:extLst>
            <c:ext xmlns:c16="http://schemas.microsoft.com/office/drawing/2014/chart" uri="{C3380CC4-5D6E-409C-BE32-E72D297353CC}">
              <c16:uniqueId val="{00000022-BB74-4B96-9168-775B03BE46F2}"/>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Outcomes for Learners- Overall ESFA AEB</a:t>
            </a:r>
            <a:r>
              <a:rPr lang="en-GB" baseline="0"/>
              <a:t> Funded provision</a:t>
            </a:r>
            <a:endParaRPr lang="en-GB"/>
          </a:p>
        </c:rich>
      </c:tx>
      <c:layout>
        <c:manualLayout>
          <c:xMode val="edge"/>
          <c:yMode val="edge"/>
          <c:x val="0.12471835652750166"/>
          <c:y val="3.3418996538476166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SFA!$E$7</c:f>
              <c:strCache>
                <c:ptCount val="1"/>
                <c:pt idx="0">
                  <c:v>Retention</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SFA!$I$6:$M$6</c:f>
              <c:strCache>
                <c:ptCount val="5"/>
                <c:pt idx="0">
                  <c:v>2012-2013</c:v>
                </c:pt>
                <c:pt idx="1">
                  <c:v>2013-2014</c:v>
                </c:pt>
                <c:pt idx="2">
                  <c:v>2014-2015</c:v>
                </c:pt>
                <c:pt idx="3">
                  <c:v>2015-2016</c:v>
                </c:pt>
                <c:pt idx="4">
                  <c:v>2016-2017</c:v>
                </c:pt>
              </c:strCache>
            </c:strRef>
          </c:cat>
          <c:val>
            <c:numRef>
              <c:f>SFA!$I$7:$M$7</c:f>
              <c:numCache>
                <c:formatCode>0.00%</c:formatCode>
                <c:ptCount val="5"/>
                <c:pt idx="0">
                  <c:v>0.93300000000000005</c:v>
                </c:pt>
                <c:pt idx="1">
                  <c:v>0.91500000000000004</c:v>
                </c:pt>
                <c:pt idx="2">
                  <c:v>0.92100000000000004</c:v>
                </c:pt>
                <c:pt idx="3">
                  <c:v>0.93300000000000005</c:v>
                </c:pt>
                <c:pt idx="4">
                  <c:v>0.93500000000000005</c:v>
                </c:pt>
              </c:numCache>
            </c:numRef>
          </c:val>
          <c:smooth val="0"/>
          <c:extLst>
            <c:ext xmlns:c16="http://schemas.microsoft.com/office/drawing/2014/chart" uri="{C3380CC4-5D6E-409C-BE32-E72D297353CC}">
              <c16:uniqueId val="{00000001-58E1-44E3-B683-AB8B72D1B4BC}"/>
            </c:ext>
          </c:extLst>
        </c:ser>
        <c:ser>
          <c:idx val="1"/>
          <c:order val="1"/>
          <c:tx>
            <c:strRef>
              <c:f>SFA!$E$8</c:f>
              <c:strCache>
                <c:ptCount val="1"/>
                <c:pt idx="0">
                  <c:v>Achievement</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SFA!$I$6:$M$6</c:f>
              <c:strCache>
                <c:ptCount val="5"/>
                <c:pt idx="0">
                  <c:v>2012-2013</c:v>
                </c:pt>
                <c:pt idx="1">
                  <c:v>2013-2014</c:v>
                </c:pt>
                <c:pt idx="2">
                  <c:v>2014-2015</c:v>
                </c:pt>
                <c:pt idx="3">
                  <c:v>2015-2016</c:v>
                </c:pt>
                <c:pt idx="4">
                  <c:v>2016-2017</c:v>
                </c:pt>
              </c:strCache>
            </c:strRef>
          </c:cat>
          <c:val>
            <c:numRef>
              <c:f>SFA!$I$8:$M$8</c:f>
              <c:numCache>
                <c:formatCode>0.00%</c:formatCode>
                <c:ptCount val="5"/>
                <c:pt idx="0">
                  <c:v>0.875</c:v>
                </c:pt>
                <c:pt idx="1">
                  <c:v>0.85599999999999998</c:v>
                </c:pt>
                <c:pt idx="2">
                  <c:v>0.88600000000000001</c:v>
                </c:pt>
                <c:pt idx="3">
                  <c:v>0.89300000000000002</c:v>
                </c:pt>
                <c:pt idx="4">
                  <c:v>0.88300000000000001</c:v>
                </c:pt>
              </c:numCache>
            </c:numRef>
          </c:val>
          <c:smooth val="0"/>
          <c:extLst>
            <c:ext xmlns:c16="http://schemas.microsoft.com/office/drawing/2014/chart" uri="{C3380CC4-5D6E-409C-BE32-E72D297353CC}">
              <c16:uniqueId val="{00000003-58E1-44E3-B683-AB8B72D1B4BC}"/>
            </c:ext>
          </c:extLst>
        </c:ser>
        <c:ser>
          <c:idx val="2"/>
          <c:order val="2"/>
          <c:tx>
            <c:strRef>
              <c:f>SFA!$E$9</c:f>
              <c:strCache>
                <c:ptCount val="1"/>
                <c:pt idx="0">
                  <c:v>Attendance</c:v>
                </c:pt>
              </c:strCache>
            </c:strRef>
          </c:tx>
          <c:spPr>
            <a:ln w="12700">
              <a:solidFill>
                <a:srgbClr val="993300"/>
              </a:solidFill>
              <a:prstDash val="solid"/>
            </a:ln>
          </c:spPr>
          <c:marker>
            <c:symbol val="triangle"/>
            <c:size val="5"/>
            <c:spPr>
              <a:solidFill>
                <a:srgbClr val="993300"/>
              </a:solidFill>
              <a:ln>
                <a:solidFill>
                  <a:srgbClr val="993300"/>
                </a:solidFill>
                <a:prstDash val="solid"/>
              </a:ln>
            </c:spPr>
          </c:marker>
          <c:trendline>
            <c:spPr>
              <a:ln w="3175">
                <a:solidFill>
                  <a:srgbClr val="FFCC00"/>
                </a:solidFill>
                <a:prstDash val="solid"/>
              </a:ln>
            </c:spPr>
            <c:trendlineType val="linear"/>
            <c:dispRSqr val="0"/>
            <c:dispEq val="0"/>
          </c:trendline>
          <c:cat>
            <c:strRef>
              <c:f>SFA!$I$6:$M$6</c:f>
              <c:strCache>
                <c:ptCount val="5"/>
                <c:pt idx="0">
                  <c:v>2012-2013</c:v>
                </c:pt>
                <c:pt idx="1">
                  <c:v>2013-2014</c:v>
                </c:pt>
                <c:pt idx="2">
                  <c:v>2014-2015</c:v>
                </c:pt>
                <c:pt idx="3">
                  <c:v>2015-2016</c:v>
                </c:pt>
                <c:pt idx="4">
                  <c:v>2016-2017</c:v>
                </c:pt>
              </c:strCache>
            </c:strRef>
          </c:cat>
          <c:val>
            <c:numRef>
              <c:f>SFA!$I$9:$M$9</c:f>
              <c:numCache>
                <c:formatCode>0.00%</c:formatCode>
                <c:ptCount val="5"/>
                <c:pt idx="0">
                  <c:v>0.83899999999999997</c:v>
                </c:pt>
                <c:pt idx="1">
                  <c:v>0.84499999999999997</c:v>
                </c:pt>
                <c:pt idx="2">
                  <c:v>0.85499999999999998</c:v>
                </c:pt>
                <c:pt idx="3">
                  <c:v>0.87</c:v>
                </c:pt>
                <c:pt idx="4">
                  <c:v>0.85099999999999998</c:v>
                </c:pt>
              </c:numCache>
            </c:numRef>
          </c:val>
          <c:smooth val="0"/>
          <c:extLst>
            <c:ext xmlns:c16="http://schemas.microsoft.com/office/drawing/2014/chart" uri="{C3380CC4-5D6E-409C-BE32-E72D297353CC}">
              <c16:uniqueId val="{00000005-58E1-44E3-B683-AB8B72D1B4BC}"/>
            </c:ext>
          </c:extLst>
        </c:ser>
        <c:dLbls>
          <c:showLegendKey val="0"/>
          <c:showVal val="0"/>
          <c:showCatName val="0"/>
          <c:showSerName val="0"/>
          <c:showPercent val="0"/>
          <c:showBubbleSize val="0"/>
        </c:dLbls>
        <c:marker val="1"/>
        <c:smooth val="0"/>
        <c:axId val="302963496"/>
        <c:axId val="302964280"/>
      </c:lineChart>
      <c:catAx>
        <c:axId val="3029634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14327030778"/>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4280"/>
        <c:crosses val="autoZero"/>
        <c:auto val="1"/>
        <c:lblAlgn val="ctr"/>
        <c:lblOffset val="100"/>
        <c:tickLblSkip val="1"/>
        <c:tickMarkSkip val="1"/>
        <c:noMultiLvlLbl val="0"/>
      </c:catAx>
      <c:valAx>
        <c:axId val="302964280"/>
        <c:scaling>
          <c:orientation val="minMax"/>
          <c:max val="0.95000000000000007"/>
          <c:min val="0.8"/>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707006369428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3496"/>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43146597125"/>
          <c:y val="0.16880891173950299"/>
          <c:w val="0.24203838373706466"/>
          <c:h val="0.6075407026563839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Achievement Rates Overall and Learners 60+</a:t>
            </a:r>
          </a:p>
        </c:rich>
      </c:tx>
      <c:layout>
        <c:manualLayout>
          <c:xMode val="edge"/>
          <c:yMode val="edge"/>
          <c:x val="0.25159252386445324"/>
          <c:y val="3.3419023136246784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'60+'!$E$7</c:f>
              <c:strCache>
                <c:ptCount val="1"/>
                <c:pt idx="0">
                  <c:v>Overall</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'60+'!$F$6:$L$6</c:f>
              <c:strCache>
                <c:ptCount val="7"/>
                <c:pt idx="0">
                  <c:v>2010-2011</c:v>
                </c:pt>
                <c:pt idx="1">
                  <c:v>2011-2012</c:v>
                </c:pt>
                <c:pt idx="2">
                  <c:v>2012-2013</c:v>
                </c:pt>
                <c:pt idx="3">
                  <c:v>2013-2014</c:v>
                </c:pt>
                <c:pt idx="4">
                  <c:v>2014-2015</c:v>
                </c:pt>
                <c:pt idx="5">
                  <c:v>2015-2016</c:v>
                </c:pt>
                <c:pt idx="6">
                  <c:v>2016-2017</c:v>
                </c:pt>
              </c:strCache>
            </c:strRef>
          </c:cat>
          <c:val>
            <c:numRef>
              <c:f>'60+'!$F$7:$L$7</c:f>
              <c:numCache>
                <c:formatCode>0.00%</c:formatCode>
                <c:ptCount val="7"/>
                <c:pt idx="0">
                  <c:v>0.78900000000000003</c:v>
                </c:pt>
                <c:pt idx="1">
                  <c:v>0.83399999999999996</c:v>
                </c:pt>
                <c:pt idx="2">
                  <c:v>0.877</c:v>
                </c:pt>
                <c:pt idx="3">
                  <c:v>0.85799999999999998</c:v>
                </c:pt>
                <c:pt idx="4">
                  <c:v>0.88800000000000001</c:v>
                </c:pt>
                <c:pt idx="5">
                  <c:v>0.89300000000000002</c:v>
                </c:pt>
                <c:pt idx="6">
                  <c:v>0.88300000000000001</c:v>
                </c:pt>
              </c:numCache>
            </c:numRef>
          </c:val>
          <c:smooth val="0"/>
          <c:extLst>
            <c:ext xmlns:c16="http://schemas.microsoft.com/office/drawing/2014/chart" uri="{C3380CC4-5D6E-409C-BE32-E72D297353CC}">
              <c16:uniqueId val="{00000001-2AF0-4ACA-8EC9-89A4970F628B}"/>
            </c:ext>
          </c:extLst>
        </c:ser>
        <c:ser>
          <c:idx val="1"/>
          <c:order val="1"/>
          <c:tx>
            <c:strRef>
              <c:f>'60+'!$E$8</c:f>
              <c:strCache>
                <c:ptCount val="1"/>
                <c:pt idx="0">
                  <c:v>60+</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'60+'!$F$6:$L$6</c:f>
              <c:strCache>
                <c:ptCount val="7"/>
                <c:pt idx="0">
                  <c:v>2010-2011</c:v>
                </c:pt>
                <c:pt idx="1">
                  <c:v>2011-2012</c:v>
                </c:pt>
                <c:pt idx="2">
                  <c:v>2012-2013</c:v>
                </c:pt>
                <c:pt idx="3">
                  <c:v>2013-2014</c:v>
                </c:pt>
                <c:pt idx="4">
                  <c:v>2014-2015</c:v>
                </c:pt>
                <c:pt idx="5">
                  <c:v>2015-2016</c:v>
                </c:pt>
                <c:pt idx="6">
                  <c:v>2016-2017</c:v>
                </c:pt>
              </c:strCache>
            </c:strRef>
          </c:cat>
          <c:val>
            <c:numRef>
              <c:f>'60+'!$F$8:$L$8</c:f>
              <c:numCache>
                <c:formatCode>0.00%</c:formatCode>
                <c:ptCount val="7"/>
                <c:pt idx="0">
                  <c:v>0.80700000000000005</c:v>
                </c:pt>
                <c:pt idx="1">
                  <c:v>0.85599999999999998</c:v>
                </c:pt>
                <c:pt idx="2">
                  <c:v>0.88500000000000001</c:v>
                </c:pt>
                <c:pt idx="3">
                  <c:v>0.90400000000000003</c:v>
                </c:pt>
                <c:pt idx="4">
                  <c:v>0.90500000000000003</c:v>
                </c:pt>
                <c:pt idx="5">
                  <c:v>0.90800000000000003</c:v>
                </c:pt>
                <c:pt idx="6">
                  <c:v>0.9</c:v>
                </c:pt>
              </c:numCache>
            </c:numRef>
          </c:val>
          <c:smooth val="0"/>
          <c:extLst>
            <c:ext xmlns:c16="http://schemas.microsoft.com/office/drawing/2014/chart" uri="{C3380CC4-5D6E-409C-BE32-E72D297353CC}">
              <c16:uniqueId val="{00000003-2AF0-4ACA-8EC9-89A4970F628B}"/>
            </c:ext>
          </c:extLst>
        </c:ser>
        <c:dLbls>
          <c:showLegendKey val="0"/>
          <c:showVal val="0"/>
          <c:showCatName val="0"/>
          <c:showSerName val="0"/>
          <c:showPercent val="0"/>
          <c:showBubbleSize val="0"/>
        </c:dLbls>
        <c:marker val="1"/>
        <c:smooth val="0"/>
        <c:axId val="302960360"/>
        <c:axId val="302960752"/>
      </c:lineChart>
      <c:catAx>
        <c:axId val="30296036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14327030778"/>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0752"/>
        <c:crosses val="autoZero"/>
        <c:auto val="1"/>
        <c:lblAlgn val="ctr"/>
        <c:lblOffset val="100"/>
        <c:tickLblSkip val="1"/>
        <c:tickMarkSkip val="1"/>
        <c:noMultiLvlLbl val="0"/>
      </c:catAx>
      <c:valAx>
        <c:axId val="302960752"/>
        <c:scaling>
          <c:orientation val="minMax"/>
          <c:max val="0.95000000000000007"/>
          <c:min val="0.75"/>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707006369428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0360"/>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43146597125"/>
          <c:y val="0.31619537275064269"/>
          <c:w val="0.24203838373706466"/>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Achievement Rates Overall and Learners with a disability</a:t>
            </a:r>
          </a:p>
        </c:rich>
      </c:tx>
      <c:layout>
        <c:manualLayout>
          <c:xMode val="edge"/>
          <c:yMode val="edge"/>
          <c:x val="0.14856751816913974"/>
          <c:y val="3.3419010634569868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Disability!$E$7</c:f>
              <c:strCache>
                <c:ptCount val="1"/>
                <c:pt idx="0">
                  <c:v>Overall</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Disability!$F$6:$L$6</c:f>
              <c:strCache>
                <c:ptCount val="7"/>
                <c:pt idx="0">
                  <c:v>2010-2011</c:v>
                </c:pt>
                <c:pt idx="1">
                  <c:v>2011-2012</c:v>
                </c:pt>
                <c:pt idx="2">
                  <c:v>2012-2013</c:v>
                </c:pt>
                <c:pt idx="3">
                  <c:v>2013-2014</c:v>
                </c:pt>
                <c:pt idx="4">
                  <c:v>2014-2015</c:v>
                </c:pt>
                <c:pt idx="5">
                  <c:v>2015-2016</c:v>
                </c:pt>
                <c:pt idx="6">
                  <c:v>2016-2017</c:v>
                </c:pt>
              </c:strCache>
            </c:strRef>
          </c:cat>
          <c:val>
            <c:numRef>
              <c:f>Disability!$F$7:$L$7</c:f>
              <c:numCache>
                <c:formatCode>0.00%</c:formatCode>
                <c:ptCount val="7"/>
                <c:pt idx="0">
                  <c:v>0.78900000000000003</c:v>
                </c:pt>
                <c:pt idx="1">
                  <c:v>0.83399999999999996</c:v>
                </c:pt>
                <c:pt idx="2">
                  <c:v>0.877</c:v>
                </c:pt>
                <c:pt idx="3">
                  <c:v>0.85799999999999998</c:v>
                </c:pt>
                <c:pt idx="4">
                  <c:v>0.88800000000000001</c:v>
                </c:pt>
                <c:pt idx="5">
                  <c:v>0.89300000000000002</c:v>
                </c:pt>
                <c:pt idx="6">
                  <c:v>0.88300000000000001</c:v>
                </c:pt>
              </c:numCache>
            </c:numRef>
          </c:val>
          <c:smooth val="0"/>
          <c:extLst>
            <c:ext xmlns:c16="http://schemas.microsoft.com/office/drawing/2014/chart" uri="{C3380CC4-5D6E-409C-BE32-E72D297353CC}">
              <c16:uniqueId val="{00000001-AF07-4289-9396-F98A0BFF7D0A}"/>
            </c:ext>
          </c:extLst>
        </c:ser>
        <c:ser>
          <c:idx val="1"/>
          <c:order val="1"/>
          <c:tx>
            <c:strRef>
              <c:f>Disability!$E$8</c:f>
              <c:strCache>
                <c:ptCount val="1"/>
                <c:pt idx="0">
                  <c:v>Disability</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Disability!$F$6:$L$6</c:f>
              <c:strCache>
                <c:ptCount val="7"/>
                <c:pt idx="0">
                  <c:v>2010-2011</c:v>
                </c:pt>
                <c:pt idx="1">
                  <c:v>2011-2012</c:v>
                </c:pt>
                <c:pt idx="2">
                  <c:v>2012-2013</c:v>
                </c:pt>
                <c:pt idx="3">
                  <c:v>2013-2014</c:v>
                </c:pt>
                <c:pt idx="4">
                  <c:v>2014-2015</c:v>
                </c:pt>
                <c:pt idx="5">
                  <c:v>2015-2016</c:v>
                </c:pt>
                <c:pt idx="6">
                  <c:v>2016-2017</c:v>
                </c:pt>
              </c:strCache>
            </c:strRef>
          </c:cat>
          <c:val>
            <c:numRef>
              <c:f>Disability!$F$8:$L$8</c:f>
              <c:numCache>
                <c:formatCode>0.00%</c:formatCode>
                <c:ptCount val="7"/>
                <c:pt idx="0">
                  <c:v>0.81599999999999995</c:v>
                </c:pt>
                <c:pt idx="1">
                  <c:v>0.86099999999999999</c:v>
                </c:pt>
                <c:pt idx="2">
                  <c:v>0.88</c:v>
                </c:pt>
                <c:pt idx="3">
                  <c:v>0.85499999999999998</c:v>
                </c:pt>
                <c:pt idx="4">
                  <c:v>0.88700000000000001</c:v>
                </c:pt>
                <c:pt idx="5">
                  <c:v>0.90200000000000002</c:v>
                </c:pt>
                <c:pt idx="6">
                  <c:v>0.88200000000000001</c:v>
                </c:pt>
              </c:numCache>
            </c:numRef>
          </c:val>
          <c:smooth val="0"/>
          <c:extLst>
            <c:ext xmlns:c16="http://schemas.microsoft.com/office/drawing/2014/chart" uri="{C3380CC4-5D6E-409C-BE32-E72D297353CC}">
              <c16:uniqueId val="{00000003-AF07-4289-9396-F98A0BFF7D0A}"/>
            </c:ext>
          </c:extLst>
        </c:ser>
        <c:dLbls>
          <c:showLegendKey val="0"/>
          <c:showVal val="0"/>
          <c:showCatName val="0"/>
          <c:showSerName val="0"/>
          <c:showPercent val="0"/>
          <c:showBubbleSize val="0"/>
        </c:dLbls>
        <c:marker val="1"/>
        <c:smooth val="0"/>
        <c:axId val="302958008"/>
        <c:axId val="302958792"/>
      </c:lineChart>
      <c:catAx>
        <c:axId val="3029580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14327030778"/>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58792"/>
        <c:crosses val="autoZero"/>
        <c:auto val="1"/>
        <c:lblAlgn val="ctr"/>
        <c:lblOffset val="100"/>
        <c:tickLblSkip val="1"/>
        <c:tickMarkSkip val="1"/>
        <c:noMultiLvlLbl val="0"/>
      </c:catAx>
      <c:valAx>
        <c:axId val="302958792"/>
        <c:scaling>
          <c:orientation val="minMax"/>
          <c:min val="0.75000000000000011"/>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707006369428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58008"/>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43146597125"/>
          <c:y val="0.31619537275064269"/>
          <c:w val="0.24203838373706466"/>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Achievement Rates Overall and Ethnic minority learners</a:t>
            </a:r>
          </a:p>
        </c:rich>
      </c:tx>
      <c:layout>
        <c:manualLayout>
          <c:xMode val="edge"/>
          <c:yMode val="edge"/>
          <c:x val="0.24097675001718774"/>
          <c:y val="3.3419023136246784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'Ethnic Minority'!$E$7</c:f>
              <c:strCache>
                <c:ptCount val="1"/>
                <c:pt idx="0">
                  <c:v>Overall</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'Ethnic Minority'!$F$6:$L$6</c:f>
              <c:strCache>
                <c:ptCount val="7"/>
                <c:pt idx="0">
                  <c:v>2010-2011</c:v>
                </c:pt>
                <c:pt idx="1">
                  <c:v>2011-2012</c:v>
                </c:pt>
                <c:pt idx="2">
                  <c:v>2012-2013</c:v>
                </c:pt>
                <c:pt idx="3">
                  <c:v>2013-2014</c:v>
                </c:pt>
                <c:pt idx="4">
                  <c:v>2014-2015</c:v>
                </c:pt>
                <c:pt idx="5">
                  <c:v>2015-2016</c:v>
                </c:pt>
                <c:pt idx="6">
                  <c:v>2016-2017</c:v>
                </c:pt>
              </c:strCache>
            </c:strRef>
          </c:cat>
          <c:val>
            <c:numRef>
              <c:f>'Ethnic Minority'!$F$7:$L$7</c:f>
              <c:numCache>
                <c:formatCode>0.00%</c:formatCode>
                <c:ptCount val="7"/>
                <c:pt idx="0">
                  <c:v>0.78900000000000003</c:v>
                </c:pt>
                <c:pt idx="1">
                  <c:v>0.83399999999999996</c:v>
                </c:pt>
                <c:pt idx="2">
                  <c:v>0.877</c:v>
                </c:pt>
                <c:pt idx="3">
                  <c:v>0.85799999999999998</c:v>
                </c:pt>
                <c:pt idx="4">
                  <c:v>0.88800000000000001</c:v>
                </c:pt>
                <c:pt idx="5">
                  <c:v>0.89300000000000002</c:v>
                </c:pt>
                <c:pt idx="6">
                  <c:v>0.88300000000000001</c:v>
                </c:pt>
              </c:numCache>
            </c:numRef>
          </c:val>
          <c:smooth val="0"/>
          <c:extLst>
            <c:ext xmlns:c16="http://schemas.microsoft.com/office/drawing/2014/chart" uri="{C3380CC4-5D6E-409C-BE32-E72D297353CC}">
              <c16:uniqueId val="{00000001-5B7B-4CC0-BEB8-5BB8E6E4794C}"/>
            </c:ext>
          </c:extLst>
        </c:ser>
        <c:ser>
          <c:idx val="1"/>
          <c:order val="1"/>
          <c:tx>
            <c:strRef>
              <c:f>'Ethnic Minority'!$E$8</c:f>
              <c:strCache>
                <c:ptCount val="1"/>
                <c:pt idx="0">
                  <c:v>Ethnic minority</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'Ethnic Minority'!$F$6:$L$6</c:f>
              <c:strCache>
                <c:ptCount val="7"/>
                <c:pt idx="0">
                  <c:v>2010-2011</c:v>
                </c:pt>
                <c:pt idx="1">
                  <c:v>2011-2012</c:v>
                </c:pt>
                <c:pt idx="2">
                  <c:v>2012-2013</c:v>
                </c:pt>
                <c:pt idx="3">
                  <c:v>2013-2014</c:v>
                </c:pt>
                <c:pt idx="4">
                  <c:v>2014-2015</c:v>
                </c:pt>
                <c:pt idx="5">
                  <c:v>2015-2016</c:v>
                </c:pt>
                <c:pt idx="6">
                  <c:v>2016-2017</c:v>
                </c:pt>
              </c:strCache>
            </c:strRef>
          </c:cat>
          <c:val>
            <c:numRef>
              <c:f>'Ethnic Minority'!$F$8:$L$8</c:f>
              <c:numCache>
                <c:formatCode>0.00%</c:formatCode>
                <c:ptCount val="7"/>
                <c:pt idx="0">
                  <c:v>0.80200000000000005</c:v>
                </c:pt>
                <c:pt idx="1">
                  <c:v>0.80700000000000005</c:v>
                </c:pt>
                <c:pt idx="2">
                  <c:v>0.86599999999999999</c:v>
                </c:pt>
                <c:pt idx="3">
                  <c:v>0.81899999999999995</c:v>
                </c:pt>
                <c:pt idx="4">
                  <c:v>0.85799999999999998</c:v>
                </c:pt>
                <c:pt idx="5">
                  <c:v>0.85899999999999999</c:v>
                </c:pt>
                <c:pt idx="6">
                  <c:v>0.81200000000000006</c:v>
                </c:pt>
              </c:numCache>
            </c:numRef>
          </c:val>
          <c:smooth val="0"/>
          <c:extLst>
            <c:ext xmlns:c16="http://schemas.microsoft.com/office/drawing/2014/chart" uri="{C3380CC4-5D6E-409C-BE32-E72D297353CC}">
              <c16:uniqueId val="{00000003-5B7B-4CC0-BEB8-5BB8E6E4794C}"/>
            </c:ext>
          </c:extLst>
        </c:ser>
        <c:dLbls>
          <c:showLegendKey val="0"/>
          <c:showVal val="0"/>
          <c:showCatName val="0"/>
          <c:showSerName val="0"/>
          <c:showPercent val="0"/>
          <c:showBubbleSize val="0"/>
        </c:dLbls>
        <c:marker val="1"/>
        <c:smooth val="0"/>
        <c:axId val="302959184"/>
        <c:axId val="302959576"/>
      </c:lineChart>
      <c:catAx>
        <c:axId val="3029591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06264432661"/>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59576"/>
        <c:crosses val="autoZero"/>
        <c:auto val="1"/>
        <c:lblAlgn val="ctr"/>
        <c:lblOffset val="100"/>
        <c:tickLblSkip val="1"/>
        <c:tickMarkSkip val="1"/>
        <c:noMultiLvlLbl val="0"/>
      </c:catAx>
      <c:valAx>
        <c:axId val="302959576"/>
        <c:scaling>
          <c:orientation val="minMax"/>
          <c:min val="0.75000000000000011"/>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678156178091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59184"/>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38020536338"/>
          <c:y val="0.31619537275064269"/>
          <c:w val="0.24203842778512474"/>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Achievement Rates Overall and White other learners</a:t>
            </a:r>
          </a:p>
        </c:rich>
      </c:tx>
      <c:layout>
        <c:manualLayout>
          <c:xMode val="edge"/>
          <c:yMode val="edge"/>
          <c:x val="0.24097681261179932"/>
          <c:y val="3.3419023136246784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'White other'!$E$7</c:f>
              <c:strCache>
                <c:ptCount val="1"/>
                <c:pt idx="0">
                  <c:v>Overall</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'White other'!$F$6:$L$6</c:f>
              <c:strCache>
                <c:ptCount val="7"/>
                <c:pt idx="0">
                  <c:v>2010-2011</c:v>
                </c:pt>
                <c:pt idx="1">
                  <c:v>2011-2012</c:v>
                </c:pt>
                <c:pt idx="2">
                  <c:v>2012-2013</c:v>
                </c:pt>
                <c:pt idx="3">
                  <c:v>2013-2014</c:v>
                </c:pt>
                <c:pt idx="4">
                  <c:v>2014-2015</c:v>
                </c:pt>
                <c:pt idx="5">
                  <c:v>2015-2016</c:v>
                </c:pt>
                <c:pt idx="6">
                  <c:v>2016-2017</c:v>
                </c:pt>
              </c:strCache>
            </c:strRef>
          </c:cat>
          <c:val>
            <c:numRef>
              <c:f>'White other'!$F$7:$L$7</c:f>
              <c:numCache>
                <c:formatCode>0.00%</c:formatCode>
                <c:ptCount val="7"/>
                <c:pt idx="0">
                  <c:v>0.78900000000000003</c:v>
                </c:pt>
                <c:pt idx="1">
                  <c:v>0.83399999999999996</c:v>
                </c:pt>
                <c:pt idx="2">
                  <c:v>0.877</c:v>
                </c:pt>
                <c:pt idx="3">
                  <c:v>0.85799999999999998</c:v>
                </c:pt>
                <c:pt idx="4">
                  <c:v>0.88800000000000001</c:v>
                </c:pt>
                <c:pt idx="5">
                  <c:v>0.89300000000000002</c:v>
                </c:pt>
                <c:pt idx="6">
                  <c:v>0.88300000000000001</c:v>
                </c:pt>
              </c:numCache>
            </c:numRef>
          </c:val>
          <c:smooth val="0"/>
          <c:extLst>
            <c:ext xmlns:c16="http://schemas.microsoft.com/office/drawing/2014/chart" uri="{C3380CC4-5D6E-409C-BE32-E72D297353CC}">
              <c16:uniqueId val="{00000001-9284-459D-B3AE-F76AC758BC72}"/>
            </c:ext>
          </c:extLst>
        </c:ser>
        <c:ser>
          <c:idx val="1"/>
          <c:order val="1"/>
          <c:tx>
            <c:strRef>
              <c:f>'White other'!$E$8</c:f>
              <c:strCache>
                <c:ptCount val="1"/>
                <c:pt idx="0">
                  <c:v>White other</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'White other'!$F$6:$L$6</c:f>
              <c:strCache>
                <c:ptCount val="7"/>
                <c:pt idx="0">
                  <c:v>2010-2011</c:v>
                </c:pt>
                <c:pt idx="1">
                  <c:v>2011-2012</c:v>
                </c:pt>
                <c:pt idx="2">
                  <c:v>2012-2013</c:v>
                </c:pt>
                <c:pt idx="3">
                  <c:v>2013-2014</c:v>
                </c:pt>
                <c:pt idx="4">
                  <c:v>2014-2015</c:v>
                </c:pt>
                <c:pt idx="5">
                  <c:v>2015-2016</c:v>
                </c:pt>
                <c:pt idx="6">
                  <c:v>2016-2017</c:v>
                </c:pt>
              </c:strCache>
            </c:strRef>
          </c:cat>
          <c:val>
            <c:numRef>
              <c:f>'White other'!$F$8:$L$8</c:f>
              <c:numCache>
                <c:formatCode>0.00%</c:formatCode>
                <c:ptCount val="7"/>
                <c:pt idx="0">
                  <c:v>0.65900000000000003</c:v>
                </c:pt>
                <c:pt idx="1">
                  <c:v>0.85099999999999998</c:v>
                </c:pt>
                <c:pt idx="2">
                  <c:v>0.85</c:v>
                </c:pt>
                <c:pt idx="3">
                  <c:v>0.83399999999999996</c:v>
                </c:pt>
                <c:pt idx="4">
                  <c:v>0.81299999999999994</c:v>
                </c:pt>
                <c:pt idx="5">
                  <c:v>0.83499999999999996</c:v>
                </c:pt>
                <c:pt idx="6">
                  <c:v>0.80100000000000005</c:v>
                </c:pt>
              </c:numCache>
            </c:numRef>
          </c:val>
          <c:smooth val="0"/>
          <c:extLst>
            <c:ext xmlns:c16="http://schemas.microsoft.com/office/drawing/2014/chart" uri="{C3380CC4-5D6E-409C-BE32-E72D297353CC}">
              <c16:uniqueId val="{00000003-9284-459D-B3AE-F76AC758BC72}"/>
            </c:ext>
          </c:extLst>
        </c:ser>
        <c:dLbls>
          <c:showLegendKey val="0"/>
          <c:showVal val="0"/>
          <c:showCatName val="0"/>
          <c:showSerName val="0"/>
          <c:showPercent val="0"/>
          <c:showBubbleSize val="0"/>
        </c:dLbls>
        <c:marker val="1"/>
        <c:smooth val="0"/>
        <c:axId val="302961536"/>
        <c:axId val="302961928"/>
      </c:lineChart>
      <c:catAx>
        <c:axId val="3029615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14327030778"/>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1928"/>
        <c:crosses val="autoZero"/>
        <c:auto val="1"/>
        <c:lblAlgn val="ctr"/>
        <c:lblOffset val="100"/>
        <c:tickLblSkip val="1"/>
        <c:tickMarkSkip val="1"/>
        <c:noMultiLvlLbl val="0"/>
      </c:catAx>
      <c:valAx>
        <c:axId val="302961928"/>
        <c:scaling>
          <c:orientation val="minMax"/>
          <c:max val="0.9"/>
          <c:min val="0.65000000000000013"/>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707006369428E-2"/>
              <c:y val="0.460154241645244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1536"/>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43146597125"/>
          <c:y val="0.31619537275064269"/>
          <c:w val="0.24203838373706466"/>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Achievement Rates Overall and male learners</a:t>
            </a:r>
          </a:p>
        </c:rich>
      </c:tx>
      <c:layout>
        <c:manualLayout>
          <c:xMode val="edge"/>
          <c:yMode val="edge"/>
          <c:x val="0.24097675001718774"/>
          <c:y val="3.3419023136246784E-2"/>
        </c:manualLayout>
      </c:layout>
      <c:overlay val="0"/>
      <c:spPr>
        <a:noFill/>
        <a:ln w="25400">
          <a:noFill/>
        </a:ln>
      </c:spPr>
    </c:title>
    <c:autoTitleDeleted val="0"/>
    <c:plotArea>
      <c:layout>
        <c:manualLayout>
          <c:layoutTarget val="inner"/>
          <c:xMode val="edge"/>
          <c:yMode val="edge"/>
          <c:x val="0.16242050845046002"/>
          <c:y val="0.17994858611825193"/>
          <c:w val="0.56528706372464022"/>
          <c:h val="0.59897172236503859"/>
        </c:manualLayout>
      </c:layout>
      <c:lineChart>
        <c:grouping val="standard"/>
        <c:varyColors val="0"/>
        <c:ser>
          <c:idx val="0"/>
          <c:order val="0"/>
          <c:tx>
            <c:strRef>
              <c:f>Male!$E$7</c:f>
              <c:strCache>
                <c:ptCount val="1"/>
                <c:pt idx="0">
                  <c:v>Overall</c:v>
                </c:pt>
              </c:strCache>
            </c:strRef>
          </c:tx>
          <c:spPr>
            <a:ln w="12700">
              <a:solidFill>
                <a:srgbClr val="0000FF"/>
              </a:solidFill>
              <a:prstDash val="solid"/>
            </a:ln>
          </c:spPr>
          <c:marker>
            <c:symbol val="diamond"/>
            <c:size val="5"/>
            <c:spPr>
              <a:solidFill>
                <a:srgbClr val="0000FF"/>
              </a:solidFill>
              <a:ln>
                <a:solidFill>
                  <a:srgbClr val="0000FF"/>
                </a:solidFill>
                <a:prstDash val="solid"/>
              </a:ln>
            </c:spPr>
          </c:marker>
          <c:trendline>
            <c:spPr>
              <a:ln w="3175">
                <a:solidFill>
                  <a:srgbClr val="00CCFF"/>
                </a:solidFill>
                <a:prstDash val="solid"/>
              </a:ln>
            </c:spPr>
            <c:trendlineType val="linear"/>
            <c:dispRSqr val="0"/>
            <c:dispEq val="0"/>
          </c:trendline>
          <c:cat>
            <c:strRef>
              <c:f>Male!$F$6:$L$6</c:f>
              <c:strCache>
                <c:ptCount val="7"/>
                <c:pt idx="0">
                  <c:v>2010-2011</c:v>
                </c:pt>
                <c:pt idx="1">
                  <c:v>2011-2012</c:v>
                </c:pt>
                <c:pt idx="2">
                  <c:v>2012-2013</c:v>
                </c:pt>
                <c:pt idx="3">
                  <c:v>2013-2014</c:v>
                </c:pt>
                <c:pt idx="4">
                  <c:v>2014-2015</c:v>
                </c:pt>
                <c:pt idx="5">
                  <c:v>2015-2016</c:v>
                </c:pt>
                <c:pt idx="6">
                  <c:v>2016-2017</c:v>
                </c:pt>
              </c:strCache>
            </c:strRef>
          </c:cat>
          <c:val>
            <c:numRef>
              <c:f>Male!$F$7:$L$7</c:f>
              <c:numCache>
                <c:formatCode>0.00%</c:formatCode>
                <c:ptCount val="7"/>
                <c:pt idx="0">
                  <c:v>0.78900000000000003</c:v>
                </c:pt>
                <c:pt idx="1">
                  <c:v>0.83399999999999996</c:v>
                </c:pt>
                <c:pt idx="2">
                  <c:v>0.877</c:v>
                </c:pt>
                <c:pt idx="3">
                  <c:v>0.85799999999999998</c:v>
                </c:pt>
                <c:pt idx="4">
                  <c:v>0.88800000000000001</c:v>
                </c:pt>
                <c:pt idx="5">
                  <c:v>0.89300000000000002</c:v>
                </c:pt>
                <c:pt idx="6">
                  <c:v>0.88300000000000001</c:v>
                </c:pt>
              </c:numCache>
            </c:numRef>
          </c:val>
          <c:smooth val="0"/>
          <c:extLst>
            <c:ext xmlns:c16="http://schemas.microsoft.com/office/drawing/2014/chart" uri="{C3380CC4-5D6E-409C-BE32-E72D297353CC}">
              <c16:uniqueId val="{00000001-15F7-48F9-A769-C016EF71711C}"/>
            </c:ext>
          </c:extLst>
        </c:ser>
        <c:ser>
          <c:idx val="1"/>
          <c:order val="1"/>
          <c:tx>
            <c:strRef>
              <c:f>Male!$E$8</c:f>
              <c:strCache>
                <c:ptCount val="1"/>
                <c:pt idx="0">
                  <c:v>Male</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trendline>
            <c:spPr>
              <a:ln w="3175">
                <a:solidFill>
                  <a:srgbClr val="FF99CC"/>
                </a:solidFill>
                <a:prstDash val="solid"/>
              </a:ln>
            </c:spPr>
            <c:trendlineType val="linear"/>
            <c:dispRSqr val="0"/>
            <c:dispEq val="0"/>
          </c:trendline>
          <c:cat>
            <c:strRef>
              <c:f>Male!$F$6:$L$6</c:f>
              <c:strCache>
                <c:ptCount val="7"/>
                <c:pt idx="0">
                  <c:v>2010-2011</c:v>
                </c:pt>
                <c:pt idx="1">
                  <c:v>2011-2012</c:v>
                </c:pt>
                <c:pt idx="2">
                  <c:v>2012-2013</c:v>
                </c:pt>
                <c:pt idx="3">
                  <c:v>2013-2014</c:v>
                </c:pt>
                <c:pt idx="4">
                  <c:v>2014-2015</c:v>
                </c:pt>
                <c:pt idx="5">
                  <c:v>2015-2016</c:v>
                </c:pt>
                <c:pt idx="6">
                  <c:v>2016-2017</c:v>
                </c:pt>
              </c:strCache>
            </c:strRef>
          </c:cat>
          <c:val>
            <c:numRef>
              <c:f>Male!$F$8:$L$8</c:f>
              <c:numCache>
                <c:formatCode>0.00%</c:formatCode>
                <c:ptCount val="7"/>
                <c:pt idx="0">
                  <c:v>0.77900000000000003</c:v>
                </c:pt>
                <c:pt idx="1">
                  <c:v>0.81499999999999995</c:v>
                </c:pt>
                <c:pt idx="2">
                  <c:v>0.877</c:v>
                </c:pt>
                <c:pt idx="3">
                  <c:v>0.86499999999999999</c:v>
                </c:pt>
                <c:pt idx="4">
                  <c:v>0.88900000000000001</c:v>
                </c:pt>
                <c:pt idx="5">
                  <c:v>0.90800000000000003</c:v>
                </c:pt>
                <c:pt idx="6">
                  <c:v>0.89</c:v>
                </c:pt>
              </c:numCache>
            </c:numRef>
          </c:val>
          <c:smooth val="0"/>
          <c:extLst>
            <c:ext xmlns:c16="http://schemas.microsoft.com/office/drawing/2014/chart" uri="{C3380CC4-5D6E-409C-BE32-E72D297353CC}">
              <c16:uniqueId val="{00000003-15F7-48F9-A769-C016EF71711C}"/>
            </c:ext>
          </c:extLst>
        </c:ser>
        <c:dLbls>
          <c:showLegendKey val="0"/>
          <c:showVal val="0"/>
          <c:showCatName val="0"/>
          <c:showSerName val="0"/>
          <c:showPercent val="0"/>
          <c:showBubbleSize val="0"/>
        </c:dLbls>
        <c:marker val="1"/>
        <c:smooth val="0"/>
        <c:axId val="302962712"/>
        <c:axId val="302958400"/>
      </c:lineChart>
      <c:catAx>
        <c:axId val="3029627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1879006264432661"/>
              <c:y val="0.902313624678663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58400"/>
        <c:crosses val="autoZero"/>
        <c:auto val="1"/>
        <c:lblAlgn val="ctr"/>
        <c:lblOffset val="100"/>
        <c:tickLblSkip val="1"/>
        <c:tickMarkSkip val="1"/>
        <c:noMultiLvlLbl val="0"/>
      </c:catAx>
      <c:valAx>
        <c:axId val="302958400"/>
        <c:scaling>
          <c:orientation val="minMax"/>
          <c:min val="0.75000000000000011"/>
        </c:scaling>
        <c:delete val="0"/>
        <c:axPos val="l"/>
        <c:majorGridlines>
          <c:spPr>
            <a:ln w="3175">
              <a:solidFill>
                <a:srgbClr val="969696"/>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2.5477678156178091E-2"/>
              <c:y val="0.46015424164524421"/>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2962712"/>
        <c:crosses val="autoZero"/>
        <c:crossBetween val="between"/>
      </c:valAx>
      <c:spPr>
        <a:solidFill>
          <a:srgbClr val="CCFFCC"/>
        </a:solidFill>
        <a:ln w="12700">
          <a:solidFill>
            <a:srgbClr val="808080"/>
          </a:solidFill>
          <a:prstDash val="solid"/>
        </a:ln>
      </c:spPr>
    </c:plotArea>
    <c:legend>
      <c:legendPos val="r"/>
      <c:layout>
        <c:manualLayout>
          <c:xMode val="edge"/>
          <c:yMode val="edge"/>
          <c:x val="0.74522338020536338"/>
          <c:y val="0.31619537275064269"/>
          <c:w val="0.24203842778512474"/>
          <c:h val="0.326478149100257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OTLA Grades 2016-2017</a:t>
            </a:r>
          </a:p>
        </c:rich>
      </c:tx>
      <c:layout>
        <c:manualLayout>
          <c:xMode val="edge"/>
          <c:yMode val="edge"/>
          <c:x val="0.40174547104307434"/>
          <c:y val="2.040809434815721E-2"/>
        </c:manualLayout>
      </c:layout>
      <c:overlay val="0"/>
      <c:spPr>
        <a:noFill/>
        <a:ln w="25400">
          <a:noFill/>
        </a:ln>
      </c:spPr>
    </c:title>
    <c:autoTitleDeleted val="0"/>
    <c:plotArea>
      <c:layout>
        <c:manualLayout>
          <c:layoutTarget val="inner"/>
          <c:xMode val="edge"/>
          <c:yMode val="edge"/>
          <c:x val="9.3264248704663211E-2"/>
          <c:y val="0.12585034013605442"/>
          <c:w val="0.82279792746113989"/>
          <c:h val="0.61394557823129248"/>
        </c:manualLayout>
      </c:layout>
      <c:barChart>
        <c:barDir val="col"/>
        <c:grouping val="clustered"/>
        <c:varyColors val="0"/>
        <c:ser>
          <c:idx val="0"/>
          <c:order val="0"/>
          <c:tx>
            <c:strRef>
              <c:f>Stats!$B$1</c:f>
              <c:strCache>
                <c:ptCount val="1"/>
                <c:pt idx="0">
                  <c:v>Grade 1</c:v>
                </c:pt>
              </c:strCache>
            </c:strRef>
          </c:tx>
          <c:spPr>
            <a:solidFill>
              <a:srgbClr val="3366FF"/>
            </a:solidFill>
            <a:ln w="12700">
              <a:solidFill>
                <a:srgbClr val="000000"/>
              </a:solidFill>
              <a:prstDash val="solid"/>
            </a:ln>
          </c:spPr>
          <c:invertIfNegative val="0"/>
          <c:cat>
            <c:strRef>
              <c:f>Stats!$A$2:$A$6</c:f>
              <c:strCache>
                <c:ptCount val="5"/>
                <c:pt idx="0">
                  <c:v>LLDD</c:v>
                </c:pt>
                <c:pt idx="1">
                  <c:v>Community Learning</c:v>
                </c:pt>
                <c:pt idx="2">
                  <c:v>Family Learning</c:v>
                </c:pt>
                <c:pt idx="3">
                  <c:v>Study Programme</c:v>
                </c:pt>
                <c:pt idx="4">
                  <c:v>Total (All observations)</c:v>
                </c:pt>
              </c:strCache>
            </c:strRef>
          </c:cat>
          <c:val>
            <c:numRef>
              <c:f>Stats!$B$2:$B$6</c:f>
              <c:numCache>
                <c:formatCode>0.0%</c:formatCode>
                <c:ptCount val="5"/>
                <c:pt idx="0">
                  <c:v>0.26700000000000002</c:v>
                </c:pt>
                <c:pt idx="1">
                  <c:v>0.25</c:v>
                </c:pt>
                <c:pt idx="2">
                  <c:v>0.2</c:v>
                </c:pt>
                <c:pt idx="3">
                  <c:v>4.4999999999999998E-2</c:v>
                </c:pt>
                <c:pt idx="4">
                  <c:v>0.182</c:v>
                </c:pt>
              </c:numCache>
            </c:numRef>
          </c:val>
          <c:extLst>
            <c:ext xmlns:c16="http://schemas.microsoft.com/office/drawing/2014/chart" uri="{C3380CC4-5D6E-409C-BE32-E72D297353CC}">
              <c16:uniqueId val="{00000000-7844-4476-8B36-AB09862909C0}"/>
            </c:ext>
          </c:extLst>
        </c:ser>
        <c:ser>
          <c:idx val="1"/>
          <c:order val="1"/>
          <c:tx>
            <c:strRef>
              <c:f>Stats!$C$1</c:f>
              <c:strCache>
                <c:ptCount val="1"/>
                <c:pt idx="0">
                  <c:v>Grade 2</c:v>
                </c:pt>
              </c:strCache>
            </c:strRef>
          </c:tx>
          <c:spPr>
            <a:solidFill>
              <a:srgbClr val="FF0000"/>
            </a:solidFill>
            <a:ln w="12700">
              <a:solidFill>
                <a:srgbClr val="000000"/>
              </a:solidFill>
              <a:prstDash val="solid"/>
            </a:ln>
          </c:spPr>
          <c:invertIfNegative val="0"/>
          <c:cat>
            <c:strRef>
              <c:f>Stats!$A$2:$A$6</c:f>
              <c:strCache>
                <c:ptCount val="5"/>
                <c:pt idx="0">
                  <c:v>LLDD</c:v>
                </c:pt>
                <c:pt idx="1">
                  <c:v>Community Learning</c:v>
                </c:pt>
                <c:pt idx="2">
                  <c:v>Family Learning</c:v>
                </c:pt>
                <c:pt idx="3">
                  <c:v>Study Programme</c:v>
                </c:pt>
                <c:pt idx="4">
                  <c:v>Total (All observations)</c:v>
                </c:pt>
              </c:strCache>
            </c:strRef>
          </c:cat>
          <c:val>
            <c:numRef>
              <c:f>Stats!$C$2:$C$6</c:f>
              <c:numCache>
                <c:formatCode>0.0%</c:formatCode>
                <c:ptCount val="5"/>
                <c:pt idx="0">
                  <c:v>0.73299999999999998</c:v>
                </c:pt>
                <c:pt idx="1">
                  <c:v>0.625</c:v>
                </c:pt>
                <c:pt idx="2">
                  <c:v>0.8</c:v>
                </c:pt>
                <c:pt idx="3">
                  <c:v>0.81799999999999995</c:v>
                </c:pt>
                <c:pt idx="4">
                  <c:v>0.72699999999999998</c:v>
                </c:pt>
              </c:numCache>
            </c:numRef>
          </c:val>
          <c:extLst>
            <c:ext xmlns:c16="http://schemas.microsoft.com/office/drawing/2014/chart" uri="{C3380CC4-5D6E-409C-BE32-E72D297353CC}">
              <c16:uniqueId val="{00000001-7844-4476-8B36-AB09862909C0}"/>
            </c:ext>
          </c:extLst>
        </c:ser>
        <c:ser>
          <c:idx val="2"/>
          <c:order val="2"/>
          <c:tx>
            <c:strRef>
              <c:f>Stats!$D$1</c:f>
              <c:strCache>
                <c:ptCount val="1"/>
                <c:pt idx="0">
                  <c:v>Grade 3</c:v>
                </c:pt>
              </c:strCache>
            </c:strRef>
          </c:tx>
          <c:spPr>
            <a:solidFill>
              <a:srgbClr val="FFFF00"/>
            </a:solidFill>
            <a:ln w="12700">
              <a:solidFill>
                <a:srgbClr val="000000"/>
              </a:solidFill>
              <a:prstDash val="solid"/>
            </a:ln>
          </c:spPr>
          <c:invertIfNegative val="0"/>
          <c:cat>
            <c:strRef>
              <c:f>Stats!$A$2:$A$6</c:f>
              <c:strCache>
                <c:ptCount val="5"/>
                <c:pt idx="0">
                  <c:v>LLDD</c:v>
                </c:pt>
                <c:pt idx="1">
                  <c:v>Community Learning</c:v>
                </c:pt>
                <c:pt idx="2">
                  <c:v>Family Learning</c:v>
                </c:pt>
                <c:pt idx="3">
                  <c:v>Study Programme</c:v>
                </c:pt>
                <c:pt idx="4">
                  <c:v>Total (All observations)</c:v>
                </c:pt>
              </c:strCache>
            </c:strRef>
          </c:cat>
          <c:val>
            <c:numRef>
              <c:f>Stats!$D$2:$D$6</c:f>
              <c:numCache>
                <c:formatCode>0.0%</c:formatCode>
                <c:ptCount val="5"/>
                <c:pt idx="0">
                  <c:v>0</c:v>
                </c:pt>
                <c:pt idx="1">
                  <c:v>0.125</c:v>
                </c:pt>
                <c:pt idx="2">
                  <c:v>0</c:v>
                </c:pt>
                <c:pt idx="3">
                  <c:v>0.13600000000000001</c:v>
                </c:pt>
                <c:pt idx="4">
                  <c:v>9.0999999999999998E-2</c:v>
                </c:pt>
              </c:numCache>
            </c:numRef>
          </c:val>
          <c:extLst>
            <c:ext xmlns:c16="http://schemas.microsoft.com/office/drawing/2014/chart" uri="{C3380CC4-5D6E-409C-BE32-E72D297353CC}">
              <c16:uniqueId val="{00000002-7844-4476-8B36-AB09862909C0}"/>
            </c:ext>
          </c:extLst>
        </c:ser>
        <c:ser>
          <c:idx val="3"/>
          <c:order val="3"/>
          <c:tx>
            <c:strRef>
              <c:f>Stats!$E$1</c:f>
              <c:strCache>
                <c:ptCount val="1"/>
                <c:pt idx="0">
                  <c:v>Grade 4</c:v>
                </c:pt>
              </c:strCache>
            </c:strRef>
          </c:tx>
          <c:spPr>
            <a:solidFill>
              <a:srgbClr val="00FF00"/>
            </a:solidFill>
            <a:ln w="12700">
              <a:solidFill>
                <a:srgbClr val="000000"/>
              </a:solidFill>
              <a:prstDash val="solid"/>
            </a:ln>
          </c:spPr>
          <c:invertIfNegative val="0"/>
          <c:cat>
            <c:strRef>
              <c:f>Stats!$A$2:$A$6</c:f>
              <c:strCache>
                <c:ptCount val="5"/>
                <c:pt idx="0">
                  <c:v>LLDD</c:v>
                </c:pt>
                <c:pt idx="1">
                  <c:v>Community Learning</c:v>
                </c:pt>
                <c:pt idx="2">
                  <c:v>Family Learning</c:v>
                </c:pt>
                <c:pt idx="3">
                  <c:v>Study Programme</c:v>
                </c:pt>
                <c:pt idx="4">
                  <c:v>Total (All observations)</c:v>
                </c:pt>
              </c:strCache>
            </c:strRef>
          </c:cat>
          <c:val>
            <c:numRef>
              <c:f>Stats!$E$2:$E$6</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3-7844-4476-8B36-AB09862909C0}"/>
            </c:ext>
          </c:extLst>
        </c:ser>
        <c:dLbls>
          <c:showLegendKey val="0"/>
          <c:showVal val="0"/>
          <c:showCatName val="0"/>
          <c:showSerName val="0"/>
          <c:showPercent val="0"/>
          <c:showBubbleSize val="0"/>
        </c:dLbls>
        <c:gapWidth val="150"/>
        <c:axId val="301069936"/>
        <c:axId val="301072680"/>
      </c:barChart>
      <c:catAx>
        <c:axId val="3010699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 Provision</a:t>
                </a:r>
              </a:p>
            </c:rich>
          </c:tx>
          <c:layout>
            <c:manualLayout>
              <c:xMode val="edge"/>
              <c:yMode val="edge"/>
              <c:x val="0.41547551654082454"/>
              <c:y val="0.9421768707482993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301072680"/>
        <c:crosses val="autoZero"/>
        <c:auto val="1"/>
        <c:lblAlgn val="ctr"/>
        <c:lblOffset val="100"/>
        <c:tickLblSkip val="1"/>
        <c:tickMarkSkip val="1"/>
        <c:noMultiLvlLbl val="0"/>
      </c:catAx>
      <c:valAx>
        <c:axId val="30107268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a:t>
                </a:r>
              </a:p>
            </c:rich>
          </c:tx>
          <c:layout>
            <c:manualLayout>
              <c:xMode val="edge"/>
              <c:yMode val="edge"/>
              <c:x val="1.1398968232419223E-2"/>
              <c:y val="0.4200680769788039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01069936"/>
        <c:crosses val="autoZero"/>
        <c:crossBetween val="between"/>
      </c:valAx>
      <c:spPr>
        <a:solidFill>
          <a:srgbClr val="C0C0C0"/>
        </a:solidFill>
        <a:ln w="12700">
          <a:solidFill>
            <a:srgbClr val="808080"/>
          </a:solidFill>
          <a:prstDash val="solid"/>
        </a:ln>
      </c:spPr>
    </c:plotArea>
    <c:legend>
      <c:legendPos val="r"/>
      <c:layout>
        <c:manualLayout>
          <c:xMode val="edge"/>
          <c:yMode val="edge"/>
          <c:x val="0.91391487529951354"/>
          <c:y val="0.36054425895803249"/>
          <c:w val="8.1940047769790747E-2"/>
          <c:h val="0.2738095238095238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FE3F-66EC-406D-86FF-F6FF28B6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6085</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Andria Birch</dc:creator>
  <cp:lastModifiedBy>Andy Ashley</cp:lastModifiedBy>
  <cp:revision>10</cp:revision>
  <cp:lastPrinted>2018-01-24T10:57:00Z</cp:lastPrinted>
  <dcterms:created xsi:type="dcterms:W3CDTF">2018-01-11T09:04:00Z</dcterms:created>
  <dcterms:modified xsi:type="dcterms:W3CDTF">2018-01-25T13:36:00Z</dcterms:modified>
</cp:coreProperties>
</file>